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DE287F" w14:textId="75399D65" w:rsidR="00E70DC8" w:rsidRDefault="00E70DC8" w:rsidP="00E70DC8">
      <w:pPr>
        <w:widowControl w:val="0"/>
        <w:spacing w:line="360" w:lineRule="auto"/>
        <w:outlineLvl w:val="2"/>
        <w:rPr>
          <w:rFonts w:ascii="Verdana" w:hAnsi="Verdana"/>
          <w:bCs/>
          <w:sz w:val="20"/>
        </w:rPr>
      </w:pPr>
    </w:p>
    <w:p w14:paraId="3E58120B" w14:textId="77777777" w:rsidR="004D1223" w:rsidRPr="004D1223" w:rsidRDefault="004D1223" w:rsidP="00E70DC8">
      <w:pPr>
        <w:widowControl w:val="0"/>
        <w:spacing w:line="360" w:lineRule="auto"/>
        <w:outlineLvl w:val="2"/>
        <w:rPr>
          <w:rFonts w:ascii="Verdana" w:hAnsi="Verdana"/>
          <w:bCs/>
          <w:sz w:val="20"/>
        </w:rPr>
      </w:pPr>
    </w:p>
    <w:p w14:paraId="4656A482" w14:textId="77777777" w:rsidR="004D1223" w:rsidRPr="004D1223" w:rsidRDefault="004D1223" w:rsidP="004D1223">
      <w:pPr>
        <w:spacing w:line="360" w:lineRule="auto"/>
        <w:rPr>
          <w:rFonts w:ascii="Verdana" w:eastAsiaTheme="minorHAnsi" w:hAnsi="Verdana" w:cstheme="minorBidi"/>
          <w:b/>
          <w:sz w:val="20"/>
          <w:szCs w:val="22"/>
        </w:rPr>
      </w:pPr>
      <w:r w:rsidRPr="004D1223">
        <w:rPr>
          <w:rFonts w:ascii="Verdana" w:eastAsiaTheme="minorHAnsi" w:hAnsi="Verdana" w:cstheme="minorBidi"/>
          <w:b/>
          <w:sz w:val="20"/>
          <w:szCs w:val="22"/>
        </w:rPr>
        <w:t>ДО</w:t>
      </w:r>
    </w:p>
    <w:p w14:paraId="04F1FAE7" w14:textId="77777777" w:rsidR="004D1223" w:rsidRPr="004D1223" w:rsidRDefault="004D1223" w:rsidP="004D1223">
      <w:pPr>
        <w:spacing w:line="360" w:lineRule="auto"/>
        <w:rPr>
          <w:rFonts w:ascii="Verdana" w:eastAsiaTheme="minorHAnsi" w:hAnsi="Verdana" w:cstheme="minorBidi"/>
          <w:b/>
          <w:sz w:val="20"/>
          <w:szCs w:val="22"/>
        </w:rPr>
      </w:pPr>
      <w:r w:rsidRPr="004D1223">
        <w:rPr>
          <w:rFonts w:ascii="Verdana" w:eastAsiaTheme="minorHAnsi" w:hAnsi="Verdana" w:cstheme="minorBidi"/>
          <w:b/>
          <w:sz w:val="20"/>
          <w:szCs w:val="22"/>
        </w:rPr>
        <w:t>МИНИСТЕРСКИЯ СЪВЕТ НА</w:t>
      </w:r>
    </w:p>
    <w:p w14:paraId="52332411" w14:textId="77777777" w:rsidR="004D1223" w:rsidRPr="004D1223" w:rsidRDefault="004D1223" w:rsidP="004D1223">
      <w:pPr>
        <w:spacing w:line="360" w:lineRule="auto"/>
        <w:rPr>
          <w:rFonts w:ascii="Verdana" w:eastAsiaTheme="minorHAnsi" w:hAnsi="Verdana" w:cstheme="minorBidi"/>
          <w:b/>
          <w:sz w:val="20"/>
          <w:szCs w:val="22"/>
        </w:rPr>
      </w:pPr>
      <w:r w:rsidRPr="004D1223">
        <w:rPr>
          <w:rFonts w:ascii="Verdana" w:eastAsiaTheme="minorHAnsi" w:hAnsi="Verdana" w:cstheme="minorBidi"/>
          <w:b/>
          <w:sz w:val="20"/>
          <w:szCs w:val="22"/>
        </w:rPr>
        <w:t>РЕПУБЛИКА БЪЛГАРИЯ</w:t>
      </w:r>
    </w:p>
    <w:p w14:paraId="3E0EC019" w14:textId="1D8D383C" w:rsidR="003764EA" w:rsidRDefault="003764EA" w:rsidP="00DF7676">
      <w:pPr>
        <w:rPr>
          <w:rFonts w:ascii="Verdana" w:hAnsi="Verdana"/>
          <w:sz w:val="20"/>
        </w:rPr>
      </w:pPr>
    </w:p>
    <w:p w14:paraId="4DB31868" w14:textId="6ABC39FA" w:rsidR="004D1223" w:rsidRDefault="004D1223" w:rsidP="00DF7676">
      <w:pPr>
        <w:rPr>
          <w:rFonts w:ascii="Verdana" w:hAnsi="Verdana"/>
          <w:sz w:val="20"/>
        </w:rPr>
      </w:pPr>
    </w:p>
    <w:p w14:paraId="520910BF" w14:textId="40D462ED" w:rsidR="004D1223" w:rsidRDefault="004D1223" w:rsidP="00DF7676">
      <w:pPr>
        <w:rPr>
          <w:rFonts w:ascii="Verdana" w:hAnsi="Verdana"/>
          <w:sz w:val="20"/>
        </w:rPr>
      </w:pPr>
    </w:p>
    <w:p w14:paraId="2EE3FB62" w14:textId="77777777" w:rsidR="004D1223" w:rsidRPr="004D1223" w:rsidRDefault="004D1223" w:rsidP="00DF7676">
      <w:pPr>
        <w:rPr>
          <w:rFonts w:ascii="Verdana" w:hAnsi="Verdana"/>
          <w:sz w:val="20"/>
        </w:rPr>
      </w:pPr>
    </w:p>
    <w:p w14:paraId="7EEFA9D4" w14:textId="77777777" w:rsidR="004D1223" w:rsidRDefault="004D1223" w:rsidP="004D1223">
      <w:pPr>
        <w:spacing w:line="360" w:lineRule="auto"/>
        <w:jc w:val="center"/>
        <w:rPr>
          <w:rFonts w:ascii="Verdana" w:eastAsiaTheme="minorHAnsi" w:hAnsi="Verdana" w:cstheme="minorBidi"/>
          <w:b/>
          <w:sz w:val="20"/>
          <w:szCs w:val="22"/>
        </w:rPr>
      </w:pPr>
    </w:p>
    <w:p w14:paraId="2A725333" w14:textId="44A4BCE6" w:rsidR="004D1223" w:rsidRPr="004D1223" w:rsidRDefault="004D1223" w:rsidP="004D1223">
      <w:pPr>
        <w:spacing w:line="360" w:lineRule="auto"/>
        <w:jc w:val="center"/>
        <w:rPr>
          <w:rFonts w:ascii="Verdana" w:eastAsiaTheme="minorHAnsi" w:hAnsi="Verdana" w:cstheme="minorBidi"/>
          <w:b/>
          <w:sz w:val="20"/>
          <w:szCs w:val="22"/>
        </w:rPr>
      </w:pPr>
      <w:r w:rsidRPr="004D1223">
        <w:rPr>
          <w:rFonts w:ascii="Verdana" w:eastAsiaTheme="minorHAnsi" w:hAnsi="Verdana" w:cstheme="minorBidi"/>
          <w:b/>
          <w:sz w:val="20"/>
          <w:szCs w:val="22"/>
        </w:rPr>
        <w:t>ДОКЛАД</w:t>
      </w:r>
    </w:p>
    <w:p w14:paraId="7EEEA523" w14:textId="77777777" w:rsidR="004D1223" w:rsidRPr="004D1223" w:rsidRDefault="004D1223" w:rsidP="004D1223">
      <w:pPr>
        <w:spacing w:line="360" w:lineRule="auto"/>
        <w:jc w:val="center"/>
        <w:rPr>
          <w:rFonts w:ascii="Verdana" w:eastAsiaTheme="minorHAnsi" w:hAnsi="Verdana" w:cstheme="minorBidi"/>
          <w:b/>
          <w:sz w:val="20"/>
          <w:szCs w:val="22"/>
        </w:rPr>
      </w:pPr>
      <w:r w:rsidRPr="004D1223">
        <w:rPr>
          <w:rFonts w:ascii="Verdana" w:eastAsiaTheme="minorHAnsi" w:hAnsi="Verdana" w:cstheme="minorBidi"/>
          <w:b/>
          <w:sz w:val="20"/>
          <w:szCs w:val="22"/>
        </w:rPr>
        <w:t>от</w:t>
      </w:r>
    </w:p>
    <w:p w14:paraId="24423936" w14:textId="77777777" w:rsidR="004D1223" w:rsidRPr="004D1223" w:rsidRDefault="004D1223" w:rsidP="004D1223">
      <w:pPr>
        <w:spacing w:line="360" w:lineRule="auto"/>
        <w:jc w:val="center"/>
        <w:rPr>
          <w:rFonts w:ascii="Verdana" w:eastAsiaTheme="minorHAnsi" w:hAnsi="Verdana" w:cstheme="minorBidi"/>
          <w:b/>
          <w:sz w:val="20"/>
          <w:szCs w:val="22"/>
        </w:rPr>
      </w:pPr>
      <w:r w:rsidRPr="004D1223">
        <w:rPr>
          <w:rFonts w:ascii="Verdana" w:eastAsiaTheme="minorHAnsi" w:hAnsi="Verdana" w:cstheme="minorBidi"/>
          <w:b/>
          <w:sz w:val="20"/>
          <w:szCs w:val="22"/>
        </w:rPr>
        <w:t>АЛЕКСАНДЪР ПУЛЕВ</w:t>
      </w:r>
    </w:p>
    <w:p w14:paraId="1B998C16" w14:textId="77777777" w:rsidR="004D1223" w:rsidRPr="004D1223" w:rsidRDefault="004D1223" w:rsidP="004D1223">
      <w:pPr>
        <w:jc w:val="center"/>
        <w:rPr>
          <w:rFonts w:ascii="Verdana" w:eastAsiaTheme="minorHAnsi" w:hAnsi="Verdana" w:cstheme="minorBidi"/>
          <w:sz w:val="20"/>
          <w:szCs w:val="22"/>
        </w:rPr>
      </w:pPr>
      <w:r w:rsidRPr="004D1223">
        <w:rPr>
          <w:rFonts w:ascii="Verdana" w:eastAsiaTheme="minorHAnsi" w:hAnsi="Verdana" w:cstheme="minorBidi"/>
          <w:sz w:val="20"/>
          <w:szCs w:val="22"/>
        </w:rPr>
        <w:t>Заместник министър-председател и министър на икономиката, инвестициите и индустрията</w:t>
      </w:r>
    </w:p>
    <w:p w14:paraId="33109D31" w14:textId="7B2FBDE8" w:rsidR="003764EA" w:rsidRDefault="003764EA" w:rsidP="00E70DC8">
      <w:pPr>
        <w:autoSpaceDE w:val="0"/>
        <w:autoSpaceDN w:val="0"/>
        <w:adjustRightInd w:val="0"/>
        <w:spacing w:line="360" w:lineRule="auto"/>
        <w:rPr>
          <w:rFonts w:ascii="Verdana" w:hAnsi="Verdana"/>
          <w:bCs/>
          <w:sz w:val="20"/>
        </w:rPr>
      </w:pPr>
    </w:p>
    <w:p w14:paraId="71956F47" w14:textId="77777777" w:rsidR="004D1223" w:rsidRPr="004D1223" w:rsidRDefault="004D1223" w:rsidP="00E70DC8">
      <w:pPr>
        <w:autoSpaceDE w:val="0"/>
        <w:autoSpaceDN w:val="0"/>
        <w:adjustRightInd w:val="0"/>
        <w:spacing w:line="360" w:lineRule="auto"/>
        <w:rPr>
          <w:rFonts w:ascii="Verdana" w:hAnsi="Verdana"/>
          <w:bCs/>
          <w:sz w:val="20"/>
        </w:rPr>
      </w:pPr>
    </w:p>
    <w:p w14:paraId="1C9266B5" w14:textId="11565EE0" w:rsidR="004D1223" w:rsidRPr="004D1223" w:rsidRDefault="004D1223" w:rsidP="004D1223">
      <w:pPr>
        <w:spacing w:line="360" w:lineRule="auto"/>
        <w:ind w:left="1440" w:hanging="1440"/>
        <w:jc w:val="both"/>
        <w:rPr>
          <w:rFonts w:ascii="Verdana" w:eastAsiaTheme="minorHAnsi" w:hAnsi="Verdana" w:cstheme="minorBidi"/>
          <w:sz w:val="20"/>
          <w:szCs w:val="22"/>
        </w:rPr>
      </w:pPr>
      <w:r w:rsidRPr="004D1223">
        <w:rPr>
          <w:rFonts w:ascii="Verdana" w:eastAsiaTheme="minorHAnsi" w:hAnsi="Verdana" w:cstheme="minorBidi"/>
          <w:b/>
          <w:sz w:val="20"/>
          <w:szCs w:val="22"/>
        </w:rPr>
        <w:t>ОТНОСНО:</w:t>
      </w:r>
      <w:r w:rsidRPr="004D1223">
        <w:rPr>
          <w:rFonts w:ascii="Verdana" w:eastAsiaTheme="minorHAnsi" w:hAnsi="Verdana" w:cstheme="minorBidi"/>
          <w:sz w:val="20"/>
          <w:szCs w:val="22"/>
        </w:rPr>
        <w:tab/>
      </w:r>
      <w:r w:rsidRPr="004D1223">
        <w:rPr>
          <w:rFonts w:ascii="Verdana" w:eastAsiaTheme="minorHAnsi" w:hAnsi="Verdana" w:cstheme="minorBidi"/>
          <w:i/>
          <w:sz w:val="20"/>
          <w:szCs w:val="22"/>
        </w:rPr>
        <w:t>Постановление на Министерския съвет за изменение и допълнение на Тарифата за таксите, които се събират от Българския институт по метрология</w:t>
      </w:r>
    </w:p>
    <w:p w14:paraId="36DA7AF7" w14:textId="77777777" w:rsidR="00F70691" w:rsidRPr="004D1223" w:rsidRDefault="00F70691" w:rsidP="00DF7676">
      <w:pPr>
        <w:autoSpaceDE w:val="0"/>
        <w:autoSpaceDN w:val="0"/>
        <w:adjustRightInd w:val="0"/>
        <w:ind w:left="1410" w:hanging="1410"/>
        <w:jc w:val="both"/>
        <w:rPr>
          <w:rFonts w:ascii="Verdana" w:hAnsi="Verdana"/>
          <w:i/>
          <w:sz w:val="20"/>
        </w:rPr>
      </w:pPr>
    </w:p>
    <w:p w14:paraId="7D732022" w14:textId="0CDAFCB1" w:rsidR="004D1223" w:rsidRDefault="004D1223" w:rsidP="00DF7676">
      <w:pPr>
        <w:jc w:val="both"/>
        <w:rPr>
          <w:rFonts w:ascii="Verdana" w:hAnsi="Verdana"/>
          <w:sz w:val="20"/>
        </w:rPr>
      </w:pPr>
    </w:p>
    <w:p w14:paraId="481CDC8E" w14:textId="77777777" w:rsidR="004D1223" w:rsidRDefault="004D1223" w:rsidP="00DF7676">
      <w:pPr>
        <w:jc w:val="both"/>
        <w:rPr>
          <w:rFonts w:ascii="Verdana" w:hAnsi="Verdana"/>
          <w:sz w:val="20"/>
        </w:rPr>
      </w:pPr>
    </w:p>
    <w:p w14:paraId="502E5C06" w14:textId="77777777" w:rsidR="004D1223" w:rsidRPr="004D1223" w:rsidRDefault="004D1223" w:rsidP="00DF7676">
      <w:pPr>
        <w:jc w:val="both"/>
        <w:rPr>
          <w:rFonts w:ascii="Verdana" w:hAnsi="Verdana"/>
          <w:sz w:val="20"/>
        </w:rPr>
      </w:pPr>
    </w:p>
    <w:p w14:paraId="226DE42F" w14:textId="77777777" w:rsidR="004D1223" w:rsidRPr="004D1223" w:rsidRDefault="004D1223" w:rsidP="004D1223">
      <w:pPr>
        <w:autoSpaceDE w:val="0"/>
        <w:autoSpaceDN w:val="0"/>
        <w:adjustRightInd w:val="0"/>
        <w:spacing w:line="360" w:lineRule="auto"/>
        <w:ind w:firstLine="720"/>
        <w:jc w:val="both"/>
        <w:rPr>
          <w:rFonts w:ascii="Verdana" w:hAnsi="Verdana"/>
          <w:b/>
          <w:sz w:val="20"/>
        </w:rPr>
      </w:pPr>
      <w:r w:rsidRPr="004D1223">
        <w:rPr>
          <w:rFonts w:ascii="Verdana" w:hAnsi="Verdana"/>
          <w:b/>
          <w:sz w:val="20"/>
        </w:rPr>
        <w:t>УВАЖАЕМИ ГОСПОДИН МИНИСТЪР-ПРЕДСЕДАТЕЛ,</w:t>
      </w:r>
    </w:p>
    <w:p w14:paraId="6CD79B8A" w14:textId="77777777" w:rsidR="004D1223" w:rsidRPr="004D1223" w:rsidRDefault="004D1223" w:rsidP="004D1223">
      <w:pPr>
        <w:autoSpaceDE w:val="0"/>
        <w:autoSpaceDN w:val="0"/>
        <w:adjustRightInd w:val="0"/>
        <w:spacing w:line="360" w:lineRule="auto"/>
        <w:ind w:firstLine="720"/>
        <w:jc w:val="both"/>
        <w:rPr>
          <w:rFonts w:ascii="Verdana" w:hAnsi="Verdana"/>
          <w:b/>
          <w:sz w:val="20"/>
        </w:rPr>
      </w:pPr>
      <w:r w:rsidRPr="004D1223">
        <w:rPr>
          <w:rFonts w:ascii="Verdana" w:hAnsi="Verdana"/>
          <w:b/>
          <w:sz w:val="20"/>
        </w:rPr>
        <w:t>УВАЖАЕМИ ГОСПОДА ЗАМЕСТНИК МИНИСТЪР-ПРЕДСЕДАТЕЛИ,</w:t>
      </w:r>
    </w:p>
    <w:p w14:paraId="43E6A586" w14:textId="2676ED61" w:rsidR="00F70691" w:rsidRPr="004D1223" w:rsidRDefault="004D1223" w:rsidP="004D1223">
      <w:pPr>
        <w:autoSpaceDE w:val="0"/>
        <w:autoSpaceDN w:val="0"/>
        <w:adjustRightInd w:val="0"/>
        <w:spacing w:line="360" w:lineRule="auto"/>
        <w:ind w:firstLine="720"/>
        <w:jc w:val="both"/>
        <w:rPr>
          <w:rFonts w:ascii="Verdana" w:hAnsi="Verdana"/>
          <w:b/>
          <w:sz w:val="20"/>
        </w:rPr>
      </w:pPr>
      <w:r w:rsidRPr="004D1223">
        <w:rPr>
          <w:rFonts w:ascii="Verdana" w:hAnsi="Verdana"/>
          <w:b/>
          <w:sz w:val="20"/>
        </w:rPr>
        <w:t>УВАЖАЕМИ ГОСПОЖИ И ГОСПОДА МИНИСТРИ,</w:t>
      </w:r>
    </w:p>
    <w:p w14:paraId="38BD54F0" w14:textId="77777777" w:rsidR="003764EA" w:rsidRPr="004D1223" w:rsidRDefault="003764EA" w:rsidP="00DF7676">
      <w:pPr>
        <w:autoSpaceDE w:val="0"/>
        <w:autoSpaceDN w:val="0"/>
        <w:adjustRightInd w:val="0"/>
        <w:spacing w:line="360" w:lineRule="auto"/>
        <w:ind w:firstLine="720"/>
        <w:jc w:val="both"/>
        <w:rPr>
          <w:rFonts w:ascii="Verdana" w:hAnsi="Verdana"/>
          <w:sz w:val="20"/>
        </w:rPr>
      </w:pPr>
    </w:p>
    <w:p w14:paraId="52703EFF" w14:textId="77777777" w:rsidR="003764EA" w:rsidRPr="004D1223" w:rsidRDefault="003764EA" w:rsidP="004D1223">
      <w:pPr>
        <w:spacing w:line="360" w:lineRule="auto"/>
        <w:ind w:firstLine="720"/>
        <w:jc w:val="both"/>
        <w:rPr>
          <w:rFonts w:ascii="Verdana" w:eastAsiaTheme="minorHAnsi" w:hAnsi="Verdana" w:cstheme="minorBidi"/>
          <w:sz w:val="20"/>
          <w:szCs w:val="22"/>
        </w:rPr>
      </w:pPr>
      <w:r w:rsidRPr="004D1223">
        <w:rPr>
          <w:rFonts w:ascii="Verdana" w:eastAsiaTheme="minorHAnsi" w:hAnsi="Verdana" w:cstheme="minorBidi"/>
          <w:sz w:val="20"/>
          <w:szCs w:val="22"/>
        </w:rPr>
        <w:t>На основание на чл. 31, ал. 2 от Устройс</w:t>
      </w:r>
      <w:r w:rsidR="00EC18A0" w:rsidRPr="004D1223">
        <w:rPr>
          <w:rFonts w:ascii="Verdana" w:eastAsiaTheme="minorHAnsi" w:hAnsi="Verdana" w:cstheme="minorBidi"/>
          <w:sz w:val="20"/>
          <w:szCs w:val="22"/>
        </w:rPr>
        <w:t>твения правилник на Министерския</w:t>
      </w:r>
      <w:r w:rsidRPr="004D1223">
        <w:rPr>
          <w:rFonts w:ascii="Verdana" w:eastAsiaTheme="minorHAnsi" w:hAnsi="Verdana" w:cstheme="minorBidi"/>
          <w:sz w:val="20"/>
          <w:szCs w:val="22"/>
        </w:rPr>
        <w:t xml:space="preserve"> съвет и на неговата администрация внасям за разглеждане проект на Постановление </w:t>
      </w:r>
      <w:r w:rsidR="00A458CF" w:rsidRPr="004D1223">
        <w:rPr>
          <w:rFonts w:ascii="Verdana" w:eastAsiaTheme="minorHAnsi" w:hAnsi="Verdana" w:cstheme="minorBidi"/>
          <w:sz w:val="20"/>
          <w:szCs w:val="22"/>
        </w:rPr>
        <w:t xml:space="preserve">на Министерския съвет </w:t>
      </w:r>
      <w:r w:rsidRPr="004D1223">
        <w:rPr>
          <w:rFonts w:ascii="Verdana" w:eastAsiaTheme="minorHAnsi" w:hAnsi="Verdana" w:cstheme="minorBidi"/>
          <w:sz w:val="20"/>
          <w:szCs w:val="22"/>
        </w:rPr>
        <w:t xml:space="preserve">за </w:t>
      </w:r>
      <w:r w:rsidR="005F12A2" w:rsidRPr="004D1223">
        <w:rPr>
          <w:rFonts w:ascii="Verdana" w:eastAsiaTheme="minorHAnsi" w:hAnsi="Verdana" w:cstheme="minorBidi"/>
          <w:sz w:val="20"/>
          <w:szCs w:val="22"/>
        </w:rPr>
        <w:t>изменение и допълнение</w:t>
      </w:r>
      <w:r w:rsidRPr="004D1223">
        <w:rPr>
          <w:rFonts w:ascii="Verdana" w:eastAsiaTheme="minorHAnsi" w:hAnsi="Verdana" w:cstheme="minorBidi"/>
          <w:sz w:val="20"/>
          <w:szCs w:val="22"/>
        </w:rPr>
        <w:t xml:space="preserve"> на Тарифа за таксите, </w:t>
      </w:r>
      <w:r w:rsidR="00EC18A0" w:rsidRPr="004D1223">
        <w:rPr>
          <w:rFonts w:ascii="Verdana" w:eastAsiaTheme="minorHAnsi" w:hAnsi="Verdana" w:cstheme="minorBidi"/>
          <w:sz w:val="20"/>
          <w:szCs w:val="22"/>
        </w:rPr>
        <w:t>които се събират</w:t>
      </w:r>
      <w:r w:rsidRPr="004D1223">
        <w:rPr>
          <w:rFonts w:ascii="Verdana" w:eastAsiaTheme="minorHAnsi" w:hAnsi="Verdana" w:cstheme="minorBidi"/>
          <w:sz w:val="20"/>
          <w:szCs w:val="22"/>
        </w:rPr>
        <w:t xml:space="preserve"> от Български</w:t>
      </w:r>
      <w:r w:rsidR="00EC18A0" w:rsidRPr="004D1223">
        <w:rPr>
          <w:rFonts w:ascii="Verdana" w:eastAsiaTheme="minorHAnsi" w:hAnsi="Verdana" w:cstheme="minorBidi"/>
          <w:sz w:val="20"/>
          <w:szCs w:val="22"/>
        </w:rPr>
        <w:t>я</w:t>
      </w:r>
      <w:r w:rsidR="00D171C6" w:rsidRPr="004D1223">
        <w:rPr>
          <w:rFonts w:ascii="Verdana" w:eastAsiaTheme="minorHAnsi" w:hAnsi="Verdana" w:cstheme="minorBidi"/>
          <w:sz w:val="20"/>
          <w:szCs w:val="22"/>
        </w:rPr>
        <w:t xml:space="preserve"> институт по метрология (БИМ)</w:t>
      </w:r>
      <w:r w:rsidRPr="004D1223">
        <w:rPr>
          <w:rFonts w:ascii="Verdana" w:eastAsiaTheme="minorHAnsi" w:hAnsi="Verdana" w:cstheme="minorBidi"/>
          <w:sz w:val="20"/>
          <w:szCs w:val="22"/>
        </w:rPr>
        <w:t>.</w:t>
      </w:r>
    </w:p>
    <w:p w14:paraId="372DA53D" w14:textId="67733888" w:rsidR="00A458CF" w:rsidRPr="004D1223" w:rsidRDefault="001E0E73" w:rsidP="004D1223">
      <w:pPr>
        <w:spacing w:line="360" w:lineRule="auto"/>
        <w:ind w:firstLine="720"/>
        <w:jc w:val="both"/>
        <w:rPr>
          <w:rFonts w:ascii="Verdana" w:eastAsiaTheme="minorHAnsi" w:hAnsi="Verdana" w:cstheme="minorBidi"/>
          <w:sz w:val="20"/>
          <w:szCs w:val="22"/>
        </w:rPr>
      </w:pPr>
      <w:r w:rsidRPr="004D1223">
        <w:rPr>
          <w:rFonts w:ascii="Verdana" w:eastAsiaTheme="minorHAnsi" w:hAnsi="Verdana" w:cstheme="minorBidi"/>
          <w:sz w:val="20"/>
          <w:szCs w:val="22"/>
        </w:rPr>
        <w:t>С п</w:t>
      </w:r>
      <w:r w:rsidR="003764EA" w:rsidRPr="004D1223">
        <w:rPr>
          <w:rFonts w:ascii="Verdana" w:eastAsiaTheme="minorHAnsi" w:hAnsi="Verdana" w:cstheme="minorBidi"/>
          <w:sz w:val="20"/>
          <w:szCs w:val="22"/>
        </w:rPr>
        <w:t xml:space="preserve">риемането на </w:t>
      </w:r>
      <w:r w:rsidR="00436F3A" w:rsidRPr="004D1223">
        <w:rPr>
          <w:rFonts w:ascii="Verdana" w:eastAsiaTheme="minorHAnsi" w:hAnsi="Verdana" w:cstheme="minorBidi"/>
          <w:sz w:val="20"/>
          <w:szCs w:val="22"/>
        </w:rPr>
        <w:t>изменение</w:t>
      </w:r>
      <w:r w:rsidR="00A458CF" w:rsidRPr="004D1223">
        <w:rPr>
          <w:rFonts w:ascii="Verdana" w:eastAsiaTheme="minorHAnsi" w:hAnsi="Verdana" w:cstheme="minorBidi"/>
          <w:sz w:val="20"/>
          <w:szCs w:val="22"/>
        </w:rPr>
        <w:t xml:space="preserve">то </w:t>
      </w:r>
      <w:r w:rsidR="00436F3A" w:rsidRPr="004D1223">
        <w:rPr>
          <w:rFonts w:ascii="Verdana" w:eastAsiaTheme="minorHAnsi" w:hAnsi="Verdana" w:cstheme="minorBidi"/>
          <w:sz w:val="20"/>
          <w:szCs w:val="22"/>
        </w:rPr>
        <w:t>и допълнение</w:t>
      </w:r>
      <w:r w:rsidR="00A458CF" w:rsidRPr="004D1223">
        <w:rPr>
          <w:rFonts w:ascii="Verdana" w:eastAsiaTheme="minorHAnsi" w:hAnsi="Verdana" w:cstheme="minorBidi"/>
          <w:sz w:val="20"/>
          <w:szCs w:val="22"/>
        </w:rPr>
        <w:t>то</w:t>
      </w:r>
      <w:r w:rsidR="003764EA" w:rsidRPr="004D1223">
        <w:rPr>
          <w:rFonts w:ascii="Verdana" w:eastAsiaTheme="minorHAnsi" w:hAnsi="Verdana" w:cstheme="minorBidi"/>
          <w:sz w:val="20"/>
          <w:szCs w:val="22"/>
        </w:rPr>
        <w:t xml:space="preserve"> на Тарифа за таксите, </w:t>
      </w:r>
      <w:r w:rsidR="00EC18A0" w:rsidRPr="004D1223">
        <w:rPr>
          <w:rFonts w:ascii="Verdana" w:eastAsiaTheme="minorHAnsi" w:hAnsi="Verdana" w:cstheme="minorBidi"/>
          <w:sz w:val="20"/>
          <w:szCs w:val="22"/>
        </w:rPr>
        <w:t>които се събират</w:t>
      </w:r>
      <w:r w:rsidR="003764EA" w:rsidRPr="004D1223">
        <w:rPr>
          <w:rFonts w:ascii="Verdana" w:eastAsiaTheme="minorHAnsi" w:hAnsi="Verdana" w:cstheme="minorBidi"/>
          <w:sz w:val="20"/>
          <w:szCs w:val="22"/>
        </w:rPr>
        <w:t xml:space="preserve"> от Български</w:t>
      </w:r>
      <w:r w:rsidR="00EC18A0" w:rsidRPr="004D1223">
        <w:rPr>
          <w:rFonts w:ascii="Verdana" w:eastAsiaTheme="minorHAnsi" w:hAnsi="Verdana" w:cstheme="minorBidi"/>
          <w:sz w:val="20"/>
          <w:szCs w:val="22"/>
        </w:rPr>
        <w:t>я</w:t>
      </w:r>
      <w:r w:rsidR="009A0BA0" w:rsidRPr="004D1223">
        <w:rPr>
          <w:rFonts w:ascii="Verdana" w:eastAsiaTheme="minorHAnsi" w:hAnsi="Verdana" w:cstheme="minorBidi"/>
          <w:sz w:val="20"/>
          <w:szCs w:val="22"/>
        </w:rPr>
        <w:t xml:space="preserve"> институт по метрология</w:t>
      </w:r>
      <w:r w:rsidR="008C133B">
        <w:rPr>
          <w:rFonts w:ascii="Verdana" w:eastAsiaTheme="minorHAnsi" w:hAnsi="Verdana" w:cstheme="minorBidi"/>
          <w:sz w:val="20"/>
          <w:szCs w:val="22"/>
        </w:rPr>
        <w:t>,</w:t>
      </w:r>
      <w:r w:rsidR="009A0BA0" w:rsidRPr="004D1223">
        <w:rPr>
          <w:rFonts w:ascii="Verdana" w:eastAsiaTheme="minorHAnsi" w:hAnsi="Verdana" w:cstheme="minorBidi"/>
          <w:sz w:val="20"/>
          <w:szCs w:val="22"/>
        </w:rPr>
        <w:t xml:space="preserve"> (Тарифата)</w:t>
      </w:r>
      <w:r w:rsidRPr="004D1223">
        <w:rPr>
          <w:rFonts w:ascii="Verdana" w:eastAsiaTheme="minorHAnsi" w:hAnsi="Verdana" w:cstheme="minorBidi"/>
          <w:sz w:val="20"/>
          <w:szCs w:val="22"/>
        </w:rPr>
        <w:t xml:space="preserve"> се цели</w:t>
      </w:r>
      <w:r w:rsidR="00A458CF" w:rsidRPr="004D1223">
        <w:rPr>
          <w:rFonts w:ascii="Verdana" w:eastAsiaTheme="minorHAnsi" w:hAnsi="Verdana" w:cstheme="minorBidi"/>
          <w:sz w:val="20"/>
          <w:szCs w:val="22"/>
        </w:rPr>
        <w:t xml:space="preserve"> същата:</w:t>
      </w:r>
    </w:p>
    <w:p w14:paraId="6D28DE83" w14:textId="77777777" w:rsidR="00375C4C" w:rsidRPr="004D1223" w:rsidRDefault="001E0E73" w:rsidP="00DF7676">
      <w:pPr>
        <w:numPr>
          <w:ilvl w:val="0"/>
          <w:numId w:val="19"/>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 xml:space="preserve">да се приведе </w:t>
      </w:r>
      <w:r w:rsidR="00987D0A" w:rsidRPr="004D1223">
        <w:rPr>
          <w:rFonts w:ascii="Verdana" w:hAnsi="Verdana"/>
          <w:sz w:val="20"/>
        </w:rPr>
        <w:t>в</w:t>
      </w:r>
      <w:r w:rsidRPr="004D1223">
        <w:rPr>
          <w:rFonts w:ascii="Verdana" w:hAnsi="Verdana"/>
          <w:sz w:val="20"/>
        </w:rPr>
        <w:t xml:space="preserve"> съответствие с</w:t>
      </w:r>
      <w:r w:rsidR="00436F3A" w:rsidRPr="004D1223">
        <w:rPr>
          <w:rFonts w:ascii="Verdana" w:hAnsi="Verdana"/>
          <w:sz w:val="20"/>
        </w:rPr>
        <w:t xml:space="preserve"> </w:t>
      </w:r>
      <w:r w:rsidR="00375C4C" w:rsidRPr="004D1223">
        <w:rPr>
          <w:rFonts w:ascii="Verdana" w:hAnsi="Verdana"/>
          <w:sz w:val="20"/>
        </w:rPr>
        <w:t xml:space="preserve">Методиката за определяне на </w:t>
      </w:r>
      <w:proofErr w:type="spellStart"/>
      <w:r w:rsidR="00375C4C" w:rsidRPr="004D1223">
        <w:rPr>
          <w:rFonts w:ascii="Verdana" w:hAnsi="Verdana"/>
          <w:sz w:val="20"/>
        </w:rPr>
        <w:t>разходоориентиран</w:t>
      </w:r>
      <w:proofErr w:type="spellEnd"/>
      <w:r w:rsidR="00375C4C" w:rsidRPr="004D1223">
        <w:rPr>
          <w:rFonts w:ascii="Verdana" w:hAnsi="Verdana"/>
          <w:sz w:val="20"/>
        </w:rPr>
        <w:t xml:space="preserve"> размер на таксите по чл. 7а на Закона за ограничаване на </w:t>
      </w:r>
      <w:proofErr w:type="spellStart"/>
      <w:r w:rsidR="00375C4C" w:rsidRPr="004D1223">
        <w:rPr>
          <w:rFonts w:ascii="Verdana" w:hAnsi="Verdana"/>
          <w:sz w:val="20"/>
        </w:rPr>
        <w:t>администартивното</w:t>
      </w:r>
      <w:proofErr w:type="spellEnd"/>
      <w:r w:rsidR="00375C4C" w:rsidRPr="004D1223">
        <w:rPr>
          <w:rFonts w:ascii="Verdana" w:hAnsi="Verdana"/>
          <w:sz w:val="20"/>
        </w:rPr>
        <w:t xml:space="preserve"> регулиране и административния контрол върху стопанската дейност и разходването им</w:t>
      </w:r>
      <w:r w:rsidR="00A458CF" w:rsidRPr="004D1223">
        <w:rPr>
          <w:rFonts w:ascii="Verdana" w:hAnsi="Verdana"/>
          <w:sz w:val="20"/>
        </w:rPr>
        <w:t xml:space="preserve"> (Методиката)</w:t>
      </w:r>
      <w:r w:rsidR="00375C4C" w:rsidRPr="004D1223">
        <w:rPr>
          <w:rFonts w:ascii="Verdana" w:hAnsi="Verdana"/>
          <w:sz w:val="20"/>
        </w:rPr>
        <w:t xml:space="preserve">, </w:t>
      </w:r>
      <w:r w:rsidR="00A458CF" w:rsidRPr="004D1223">
        <w:rPr>
          <w:rFonts w:ascii="Verdana" w:hAnsi="Verdana"/>
          <w:sz w:val="20"/>
        </w:rPr>
        <w:t>приета</w:t>
      </w:r>
      <w:r w:rsidR="00375C4C" w:rsidRPr="004D1223">
        <w:rPr>
          <w:rFonts w:ascii="Verdana" w:hAnsi="Verdana"/>
          <w:sz w:val="20"/>
        </w:rPr>
        <w:t xml:space="preserve"> с П</w:t>
      </w:r>
      <w:r w:rsidR="00A458CF" w:rsidRPr="004D1223">
        <w:rPr>
          <w:rFonts w:ascii="Verdana" w:hAnsi="Verdana"/>
          <w:sz w:val="20"/>
        </w:rPr>
        <w:t>МС</w:t>
      </w:r>
      <w:r w:rsidR="00375C4C" w:rsidRPr="004D1223">
        <w:rPr>
          <w:rFonts w:ascii="Verdana" w:hAnsi="Verdana"/>
          <w:sz w:val="20"/>
        </w:rPr>
        <w:t xml:space="preserve"> № 1 на МС от 5 януари 2012</w:t>
      </w:r>
      <w:r w:rsidR="00436F3A" w:rsidRPr="004D1223">
        <w:rPr>
          <w:rFonts w:ascii="Verdana" w:hAnsi="Verdana"/>
          <w:sz w:val="20"/>
        </w:rPr>
        <w:t xml:space="preserve"> </w:t>
      </w:r>
      <w:r w:rsidR="00375C4C" w:rsidRPr="004D1223">
        <w:rPr>
          <w:rFonts w:ascii="Verdana" w:hAnsi="Verdana"/>
          <w:sz w:val="20"/>
        </w:rPr>
        <w:t>г.</w:t>
      </w:r>
      <w:r w:rsidR="00A458CF" w:rsidRPr="004D1223">
        <w:rPr>
          <w:rFonts w:ascii="Verdana" w:hAnsi="Verdana"/>
          <w:sz w:val="20"/>
        </w:rPr>
        <w:t>;</w:t>
      </w:r>
    </w:p>
    <w:p w14:paraId="53ED411F" w14:textId="77777777" w:rsidR="00DF0500" w:rsidRPr="004D1223" w:rsidRDefault="00A458CF" w:rsidP="00D73E38">
      <w:pPr>
        <w:numPr>
          <w:ilvl w:val="0"/>
          <w:numId w:val="19"/>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да се допълни</w:t>
      </w:r>
      <w:r w:rsidR="00B25698" w:rsidRPr="004D1223">
        <w:rPr>
          <w:rFonts w:ascii="Verdana" w:hAnsi="Verdana"/>
          <w:sz w:val="20"/>
        </w:rPr>
        <w:t>,</w:t>
      </w:r>
      <w:r w:rsidRPr="004D1223">
        <w:rPr>
          <w:rFonts w:ascii="Verdana" w:hAnsi="Verdana"/>
          <w:sz w:val="20"/>
        </w:rPr>
        <w:t xml:space="preserve"> като се </w:t>
      </w:r>
      <w:r w:rsidR="00DF0500" w:rsidRPr="004D1223">
        <w:rPr>
          <w:rFonts w:ascii="Verdana" w:hAnsi="Verdana"/>
          <w:sz w:val="20"/>
        </w:rPr>
        <w:t xml:space="preserve">въведат </w:t>
      </w:r>
      <w:proofErr w:type="spellStart"/>
      <w:r w:rsidR="00DF0500" w:rsidRPr="004D1223">
        <w:rPr>
          <w:rFonts w:ascii="Verdana" w:hAnsi="Verdana"/>
          <w:sz w:val="20"/>
        </w:rPr>
        <w:t>разходоориентирани</w:t>
      </w:r>
      <w:proofErr w:type="spellEnd"/>
      <w:r w:rsidR="00DF0500" w:rsidRPr="004D1223">
        <w:rPr>
          <w:rFonts w:ascii="Verdana" w:hAnsi="Verdana"/>
          <w:sz w:val="20"/>
        </w:rPr>
        <w:t xml:space="preserve"> такси за </w:t>
      </w:r>
      <w:r w:rsidR="0064393A" w:rsidRPr="004D1223">
        <w:rPr>
          <w:rFonts w:ascii="Verdana" w:hAnsi="Verdana"/>
          <w:sz w:val="20"/>
        </w:rPr>
        <w:t xml:space="preserve">контрол на </w:t>
      </w:r>
      <w:r w:rsidR="00DF0500" w:rsidRPr="004D1223">
        <w:rPr>
          <w:rFonts w:ascii="Verdana" w:hAnsi="Verdana"/>
          <w:sz w:val="20"/>
        </w:rPr>
        <w:t>нови средства за измерване, за които е въведен метрологичен контрол с</w:t>
      </w:r>
      <w:r w:rsidR="00D73E38" w:rsidRPr="004D1223">
        <w:rPr>
          <w:rFonts w:ascii="Verdana" w:hAnsi="Verdana"/>
          <w:sz w:val="20"/>
        </w:rPr>
        <w:t xml:space="preserve"> изменението и допълнението на отменената Наредба за средствата за измерване, които подлежат </w:t>
      </w:r>
      <w:r w:rsidR="00D73E38" w:rsidRPr="004D1223">
        <w:rPr>
          <w:rFonts w:ascii="Verdana" w:hAnsi="Verdana"/>
          <w:sz w:val="20"/>
        </w:rPr>
        <w:lastRenderedPageBreak/>
        <w:t>на метрологичен контрол (изм. и доп. ДВ. бр.86 от 28 Октомври 2022 г.)</w:t>
      </w:r>
      <w:r w:rsidR="00DF0500" w:rsidRPr="004D1223">
        <w:rPr>
          <w:rFonts w:ascii="Verdana" w:hAnsi="Verdana"/>
          <w:sz w:val="20"/>
        </w:rPr>
        <w:t xml:space="preserve"> </w:t>
      </w:r>
      <w:r w:rsidR="00D73E38" w:rsidRPr="004D1223">
        <w:rPr>
          <w:rFonts w:ascii="Verdana" w:hAnsi="Verdana"/>
          <w:sz w:val="20"/>
        </w:rPr>
        <w:t xml:space="preserve">и </w:t>
      </w:r>
      <w:r w:rsidR="00DF0500" w:rsidRPr="004D1223">
        <w:rPr>
          <w:rFonts w:ascii="Verdana" w:hAnsi="Verdana"/>
          <w:sz w:val="20"/>
        </w:rPr>
        <w:t xml:space="preserve">приемането на Наредбата за средствата за измерване, които подлежат на метрологичен контрол (Приета с ПМС № 417 от 29.11.2024 г., </w:t>
      </w:r>
      <w:proofErr w:type="spellStart"/>
      <w:r w:rsidR="00DF0500" w:rsidRPr="004D1223">
        <w:rPr>
          <w:rFonts w:ascii="Verdana" w:hAnsi="Verdana"/>
          <w:sz w:val="20"/>
        </w:rPr>
        <w:t>Обн</w:t>
      </w:r>
      <w:proofErr w:type="spellEnd"/>
      <w:r w:rsidR="00DF0500" w:rsidRPr="004D1223">
        <w:rPr>
          <w:rFonts w:ascii="Verdana" w:hAnsi="Verdana"/>
          <w:sz w:val="20"/>
        </w:rPr>
        <w:t>. ДВ. бр.103 от 6 Декември 2024 г.);</w:t>
      </w:r>
    </w:p>
    <w:p w14:paraId="4FE83414" w14:textId="77777777" w:rsidR="00DF0500" w:rsidRPr="004D1223" w:rsidRDefault="00DF0500" w:rsidP="00DF0500">
      <w:pPr>
        <w:numPr>
          <w:ilvl w:val="0"/>
          <w:numId w:val="19"/>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 xml:space="preserve">да се уеднаквят наименованията на включените в тарифата средства за измерване с наименованията на средствата за измерване съгласно Наредбата за средствата за измерване, които подлежат на метрологичен контрол (Приета с ПМС № 417 от 29.11.2024 г., </w:t>
      </w:r>
      <w:proofErr w:type="spellStart"/>
      <w:r w:rsidRPr="004D1223">
        <w:rPr>
          <w:rFonts w:ascii="Verdana" w:hAnsi="Verdana"/>
          <w:sz w:val="20"/>
        </w:rPr>
        <w:t>Обн</w:t>
      </w:r>
      <w:proofErr w:type="spellEnd"/>
      <w:r w:rsidRPr="004D1223">
        <w:rPr>
          <w:rFonts w:ascii="Verdana" w:hAnsi="Verdana"/>
          <w:sz w:val="20"/>
        </w:rPr>
        <w:t>. ДВ. бр.103 от 6 Декември 2024 г.);</w:t>
      </w:r>
    </w:p>
    <w:p w14:paraId="1A22B9BC" w14:textId="77777777" w:rsidR="00BC1863" w:rsidRPr="004D1223" w:rsidRDefault="00DF0500" w:rsidP="00DF0500">
      <w:pPr>
        <w:numPr>
          <w:ilvl w:val="0"/>
          <w:numId w:val="19"/>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да отпаднат заложени такси към някои средства за измерване, които с приемането на Наредбата за средствата за измерване, които подлежат на метрологичен контрол отпаднаха от обхвата й</w:t>
      </w:r>
      <w:r w:rsidR="00BC1863" w:rsidRPr="004D1223">
        <w:rPr>
          <w:rFonts w:ascii="Verdana" w:hAnsi="Verdana"/>
          <w:sz w:val="20"/>
        </w:rPr>
        <w:t>;</w:t>
      </w:r>
    </w:p>
    <w:p w14:paraId="413C2C4D" w14:textId="77777777" w:rsidR="00A458CF" w:rsidRPr="004D1223" w:rsidRDefault="00BC1863" w:rsidP="00BC1863">
      <w:pPr>
        <w:numPr>
          <w:ilvl w:val="0"/>
          <w:numId w:val="19"/>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да се приведе в съответствие с изискването на чл. 15 ал. 2 от Закона за въвеждане на еврото в Република България, съгласно която периодът на двойно обозначаване на цените на стоките и услугите в евро и в лева приключва на 8 август 2026 г</w:t>
      </w:r>
      <w:r w:rsidR="00DF0500" w:rsidRPr="004D1223">
        <w:rPr>
          <w:rFonts w:ascii="Verdana" w:hAnsi="Verdana"/>
          <w:sz w:val="20"/>
        </w:rPr>
        <w:t>.</w:t>
      </w:r>
    </w:p>
    <w:p w14:paraId="3C7C58FE" w14:textId="77777777" w:rsidR="00A458CF" w:rsidRPr="004D1223" w:rsidRDefault="00B5391B" w:rsidP="00DF7676">
      <w:pPr>
        <w:autoSpaceDE w:val="0"/>
        <w:autoSpaceDN w:val="0"/>
        <w:adjustRightInd w:val="0"/>
        <w:spacing w:line="360" w:lineRule="auto"/>
        <w:ind w:firstLine="720"/>
        <w:jc w:val="both"/>
        <w:rPr>
          <w:rFonts w:ascii="Verdana" w:hAnsi="Verdana"/>
          <w:b/>
          <w:sz w:val="20"/>
        </w:rPr>
      </w:pPr>
      <w:r w:rsidRPr="004D1223">
        <w:rPr>
          <w:rFonts w:ascii="Verdana" w:hAnsi="Verdana"/>
          <w:b/>
          <w:sz w:val="20"/>
        </w:rPr>
        <w:t>Причините</w:t>
      </w:r>
      <w:r w:rsidR="00A458CF" w:rsidRPr="004D1223">
        <w:rPr>
          <w:rFonts w:ascii="Verdana" w:hAnsi="Verdana"/>
          <w:b/>
          <w:sz w:val="20"/>
        </w:rPr>
        <w:t xml:space="preserve">, които налагат приемането на акта, </w:t>
      </w:r>
      <w:r w:rsidRPr="004D1223">
        <w:rPr>
          <w:rFonts w:ascii="Verdana" w:hAnsi="Verdana"/>
          <w:b/>
          <w:sz w:val="20"/>
        </w:rPr>
        <w:t>са:</w:t>
      </w:r>
    </w:p>
    <w:p w14:paraId="096EEC02" w14:textId="77777777" w:rsidR="00B5391B" w:rsidRPr="004D1223" w:rsidRDefault="00B5391B" w:rsidP="00DF7676">
      <w:pPr>
        <w:numPr>
          <w:ilvl w:val="0"/>
          <w:numId w:val="19"/>
        </w:numPr>
        <w:autoSpaceDE w:val="0"/>
        <w:autoSpaceDN w:val="0"/>
        <w:adjustRightInd w:val="0"/>
        <w:spacing w:line="360" w:lineRule="auto"/>
        <w:ind w:left="0" w:firstLine="709"/>
        <w:jc w:val="both"/>
        <w:rPr>
          <w:rFonts w:ascii="Verdana" w:hAnsi="Verdana"/>
          <w:b/>
          <w:sz w:val="20"/>
        </w:rPr>
      </w:pPr>
      <w:r w:rsidRPr="004D1223">
        <w:rPr>
          <w:rFonts w:ascii="Verdana" w:hAnsi="Verdana"/>
          <w:b/>
          <w:sz w:val="20"/>
        </w:rPr>
        <w:t>по отношение на актуализацията на размера на таксите, събирани от БИМ:</w:t>
      </w:r>
    </w:p>
    <w:p w14:paraId="7F60B322" w14:textId="772F8441" w:rsidR="00B25698" w:rsidRPr="004D1223" w:rsidRDefault="00B25698" w:rsidP="00DF7676">
      <w:pPr>
        <w:autoSpaceDE w:val="0"/>
        <w:autoSpaceDN w:val="0"/>
        <w:adjustRightInd w:val="0"/>
        <w:spacing w:line="360" w:lineRule="auto"/>
        <w:ind w:firstLine="720"/>
        <w:jc w:val="both"/>
        <w:rPr>
          <w:rFonts w:ascii="Verdana" w:hAnsi="Verdana"/>
          <w:sz w:val="20"/>
        </w:rPr>
      </w:pPr>
      <w:r w:rsidRPr="004D1223">
        <w:rPr>
          <w:rFonts w:ascii="Verdana" w:hAnsi="Verdana"/>
          <w:sz w:val="20"/>
        </w:rPr>
        <w:t>С приемането на Тарифата</w:t>
      </w:r>
      <w:r w:rsidR="0064393A" w:rsidRPr="004D1223">
        <w:rPr>
          <w:rFonts w:ascii="Verdana" w:hAnsi="Verdana"/>
          <w:sz w:val="20"/>
        </w:rPr>
        <w:t xml:space="preserve"> за таксите, които се събират от Българския институт по метрология през 2013 г.</w:t>
      </w:r>
      <w:r w:rsidRPr="004D1223">
        <w:rPr>
          <w:rFonts w:ascii="Verdana" w:hAnsi="Verdana"/>
          <w:sz w:val="20"/>
        </w:rPr>
        <w:t xml:space="preserve"> (ПМС № 95 от 19.04.2013 г.) същата е приведена в съответствие с Методиката за определяне на </w:t>
      </w:r>
      <w:proofErr w:type="spellStart"/>
      <w:r w:rsidRPr="004D1223">
        <w:rPr>
          <w:rFonts w:ascii="Verdana" w:hAnsi="Verdana"/>
          <w:sz w:val="20"/>
        </w:rPr>
        <w:t>разходоориентиран</w:t>
      </w:r>
      <w:proofErr w:type="spellEnd"/>
      <w:r w:rsidRPr="004D1223">
        <w:rPr>
          <w:rFonts w:ascii="Verdana" w:hAnsi="Verdana"/>
          <w:sz w:val="20"/>
        </w:rPr>
        <w:t xml:space="preserve"> размер на таксите по чл. 7а на Закона за ограничаване на </w:t>
      </w:r>
      <w:r w:rsidR="00E74339" w:rsidRPr="004D1223">
        <w:rPr>
          <w:rFonts w:ascii="Verdana" w:hAnsi="Verdana"/>
          <w:sz w:val="20"/>
        </w:rPr>
        <w:t>административното</w:t>
      </w:r>
      <w:r w:rsidRPr="004D1223">
        <w:rPr>
          <w:rFonts w:ascii="Verdana" w:hAnsi="Verdana"/>
          <w:sz w:val="20"/>
        </w:rPr>
        <w:t xml:space="preserve"> регулиране и административния контрол върху стопанската дейност и разходването им, приета с Постановлени</w:t>
      </w:r>
      <w:r w:rsidR="008C133B">
        <w:rPr>
          <w:rFonts w:ascii="Verdana" w:hAnsi="Verdana"/>
          <w:sz w:val="20"/>
        </w:rPr>
        <w:t>е № 1 на МС от 5 януари 2012 г.</w:t>
      </w:r>
    </w:p>
    <w:p w14:paraId="3BC51836" w14:textId="77777777" w:rsidR="0064393A" w:rsidRPr="004D1223" w:rsidRDefault="00B25698" w:rsidP="00DF7676">
      <w:pPr>
        <w:autoSpaceDE w:val="0"/>
        <w:autoSpaceDN w:val="0"/>
        <w:adjustRightInd w:val="0"/>
        <w:spacing w:line="360" w:lineRule="auto"/>
        <w:ind w:firstLine="720"/>
        <w:jc w:val="both"/>
        <w:rPr>
          <w:rFonts w:ascii="Verdana" w:hAnsi="Verdana"/>
          <w:sz w:val="20"/>
        </w:rPr>
      </w:pPr>
      <w:r w:rsidRPr="004D1223">
        <w:rPr>
          <w:rFonts w:ascii="Verdana" w:hAnsi="Verdana"/>
          <w:sz w:val="20"/>
        </w:rPr>
        <w:t xml:space="preserve">Впоследствие Тарифата е променяна </w:t>
      </w:r>
      <w:r w:rsidR="0064393A" w:rsidRPr="004D1223">
        <w:rPr>
          <w:rFonts w:ascii="Verdana" w:hAnsi="Verdana"/>
          <w:sz w:val="20"/>
        </w:rPr>
        <w:t>неколкократно:</w:t>
      </w:r>
    </w:p>
    <w:p w14:paraId="133EA902" w14:textId="74F1A1DA" w:rsidR="00B25698" w:rsidRPr="004D1223" w:rsidRDefault="0064393A" w:rsidP="0064393A">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първите изменения се отнася</w:t>
      </w:r>
      <w:r w:rsidR="00AF73A3" w:rsidRPr="004D1223">
        <w:rPr>
          <w:rFonts w:ascii="Verdana" w:hAnsi="Verdana"/>
          <w:sz w:val="20"/>
        </w:rPr>
        <w:t>ха</w:t>
      </w:r>
      <w:r w:rsidRPr="004D1223">
        <w:rPr>
          <w:rFonts w:ascii="Verdana" w:hAnsi="Verdana"/>
          <w:sz w:val="20"/>
        </w:rPr>
        <w:t xml:space="preserve"> </w:t>
      </w:r>
      <w:r w:rsidR="00B25698" w:rsidRPr="004D1223">
        <w:rPr>
          <w:rFonts w:ascii="Verdana" w:hAnsi="Verdana"/>
          <w:sz w:val="20"/>
        </w:rPr>
        <w:t>предимно</w:t>
      </w:r>
      <w:r w:rsidR="00AF73A3" w:rsidRPr="004D1223">
        <w:rPr>
          <w:rFonts w:ascii="Verdana" w:hAnsi="Verdana"/>
          <w:sz w:val="20"/>
        </w:rPr>
        <w:t xml:space="preserve"> за</w:t>
      </w:r>
      <w:r w:rsidR="00B25698" w:rsidRPr="004D1223">
        <w:rPr>
          <w:rFonts w:ascii="Verdana" w:hAnsi="Verdana"/>
          <w:sz w:val="20"/>
        </w:rPr>
        <w:t xml:space="preserve"> въвеждане на такси за </w:t>
      </w:r>
      <w:proofErr w:type="spellStart"/>
      <w:r w:rsidR="00B25698" w:rsidRPr="004D1223">
        <w:rPr>
          <w:rFonts w:ascii="Verdana" w:hAnsi="Verdana"/>
          <w:sz w:val="20"/>
        </w:rPr>
        <w:t>нововъзложени</w:t>
      </w:r>
      <w:proofErr w:type="spellEnd"/>
      <w:r w:rsidR="00B25698" w:rsidRPr="004D1223">
        <w:rPr>
          <w:rFonts w:ascii="Verdana" w:hAnsi="Verdana"/>
          <w:sz w:val="20"/>
        </w:rPr>
        <w:t xml:space="preserve"> услуги, предоставяни от БИМ или преразглеждане на някои от тях във връзка с политиката на страната за облекчаване на бизнеса, например промени от въвеждане на хармонизираното законодателство наложиха отмяна на такси за изпитване на група средства за измерване, а при средства за измерване с медицински функции - отмяна на такси за изпитване и първоначална проверка, допълване на правното регулиране на метрологичния контрол по отношение на средствата за измерване, предназначени за отчитане на задълженията на данъчнозадължени лица по Закона за данък добавена стойност, извършващи продажби на течни горива чрез средства за измерване на разход и други, като </w:t>
      </w:r>
      <w:proofErr w:type="spellStart"/>
      <w:r w:rsidR="00B25698" w:rsidRPr="004D1223">
        <w:rPr>
          <w:rFonts w:ascii="Verdana" w:hAnsi="Verdana"/>
          <w:sz w:val="20"/>
        </w:rPr>
        <w:t>нивомерни</w:t>
      </w:r>
      <w:proofErr w:type="spellEnd"/>
      <w:r w:rsidR="00B25698" w:rsidRPr="004D1223">
        <w:rPr>
          <w:rFonts w:ascii="Verdana" w:hAnsi="Verdana"/>
          <w:sz w:val="20"/>
        </w:rPr>
        <w:t xml:space="preserve"> измервателни системи, </w:t>
      </w:r>
      <w:proofErr w:type="spellStart"/>
      <w:r w:rsidR="00B25698" w:rsidRPr="004D1223">
        <w:rPr>
          <w:rFonts w:ascii="Verdana" w:hAnsi="Verdana"/>
          <w:sz w:val="20"/>
        </w:rPr>
        <w:t>алкохоломери</w:t>
      </w:r>
      <w:proofErr w:type="spellEnd"/>
      <w:r w:rsidR="00B25698" w:rsidRPr="004D1223">
        <w:rPr>
          <w:rFonts w:ascii="Verdana" w:hAnsi="Verdana"/>
          <w:sz w:val="20"/>
        </w:rPr>
        <w:t xml:space="preserve"> и </w:t>
      </w:r>
      <w:proofErr w:type="spellStart"/>
      <w:r w:rsidR="00B25698" w:rsidRPr="004D1223">
        <w:rPr>
          <w:rFonts w:ascii="Verdana" w:hAnsi="Verdana"/>
          <w:sz w:val="20"/>
        </w:rPr>
        <w:t>ареометри</w:t>
      </w:r>
      <w:proofErr w:type="spellEnd"/>
      <w:r w:rsidR="00B25698" w:rsidRPr="004D1223">
        <w:rPr>
          <w:rFonts w:ascii="Verdana" w:hAnsi="Verdana"/>
          <w:sz w:val="20"/>
        </w:rPr>
        <w:t xml:space="preserve"> за алкохол с цифрова индикация, разходомери и измервателни системи за компресиран природен газ (метан), въвеждане на такси за контрол на ефективността на системи за улавяне на бензинови пари, въвеждане на такси за контрол на електронни системи с фискална памет и др.</w:t>
      </w:r>
    </w:p>
    <w:p w14:paraId="65E67FF3" w14:textId="77777777" w:rsidR="0064393A" w:rsidRPr="004D1223" w:rsidRDefault="0064393A" w:rsidP="0064393A">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lastRenderedPageBreak/>
        <w:t xml:space="preserve">при изменението през 2023 г. бе актуализиран размерът на таксите за контрола, които осъществява БИМ, така че той да бъде </w:t>
      </w:r>
      <w:proofErr w:type="spellStart"/>
      <w:r w:rsidRPr="004D1223">
        <w:rPr>
          <w:rFonts w:ascii="Verdana" w:hAnsi="Verdana"/>
          <w:sz w:val="20"/>
        </w:rPr>
        <w:t>разходоориентиран</w:t>
      </w:r>
      <w:proofErr w:type="spellEnd"/>
      <w:r w:rsidRPr="004D1223">
        <w:rPr>
          <w:rFonts w:ascii="Verdana" w:hAnsi="Verdana"/>
          <w:sz w:val="20"/>
        </w:rPr>
        <w:t xml:space="preserve"> спрямо направените разходи през 2022 г.</w:t>
      </w:r>
    </w:p>
    <w:p w14:paraId="56C77F64" w14:textId="77777777" w:rsidR="00874B6E" w:rsidRPr="004D1223" w:rsidRDefault="00874B6E" w:rsidP="00885D65">
      <w:pPr>
        <w:autoSpaceDE w:val="0"/>
        <w:autoSpaceDN w:val="0"/>
        <w:adjustRightInd w:val="0"/>
        <w:spacing w:line="360" w:lineRule="auto"/>
        <w:ind w:firstLine="720"/>
        <w:jc w:val="both"/>
        <w:rPr>
          <w:rFonts w:ascii="Verdana" w:hAnsi="Verdana"/>
          <w:sz w:val="20"/>
        </w:rPr>
      </w:pPr>
      <w:r w:rsidRPr="004D1223">
        <w:rPr>
          <w:rFonts w:ascii="Verdana" w:hAnsi="Verdana"/>
          <w:sz w:val="20"/>
        </w:rPr>
        <w:t>Влизането в сила на Закона за въвеждане на еврото в Република България (</w:t>
      </w:r>
      <w:proofErr w:type="spellStart"/>
      <w:r w:rsidRPr="004D1223">
        <w:rPr>
          <w:rFonts w:ascii="Verdana" w:hAnsi="Verdana"/>
          <w:sz w:val="20"/>
        </w:rPr>
        <w:t>Обн</w:t>
      </w:r>
      <w:proofErr w:type="spellEnd"/>
      <w:r w:rsidRPr="004D1223">
        <w:rPr>
          <w:rFonts w:ascii="Verdana" w:hAnsi="Verdana"/>
          <w:sz w:val="20"/>
        </w:rPr>
        <w:t xml:space="preserve">. ДВ. бр.70 от 20 Август 2024 г.) наложи действащата Тарифата за таксите, които се събират от Българския институт по метрология да се приведе в съответствие с него, а именно – с изискването за двойно обозначаване на цените на услугите в лева и в евро чрез </w:t>
      </w:r>
      <w:proofErr w:type="spellStart"/>
      <w:r w:rsidRPr="004D1223">
        <w:rPr>
          <w:rFonts w:ascii="Verdana" w:hAnsi="Verdana"/>
          <w:sz w:val="20"/>
        </w:rPr>
        <w:t>превалутиране</w:t>
      </w:r>
      <w:proofErr w:type="spellEnd"/>
      <w:r w:rsidRPr="004D1223">
        <w:rPr>
          <w:rFonts w:ascii="Verdana" w:hAnsi="Verdana"/>
          <w:sz w:val="20"/>
        </w:rPr>
        <w:t xml:space="preserve"> на действащия размер на таксите </w:t>
      </w:r>
      <w:r w:rsidR="00885D65" w:rsidRPr="004D1223">
        <w:rPr>
          <w:rFonts w:ascii="Verdana" w:hAnsi="Verdana"/>
          <w:sz w:val="20"/>
        </w:rPr>
        <w:t>от</w:t>
      </w:r>
      <w:r w:rsidRPr="004D1223">
        <w:rPr>
          <w:rFonts w:ascii="Verdana" w:hAnsi="Verdana"/>
          <w:sz w:val="20"/>
        </w:rPr>
        <w:t xml:space="preserve"> лева към евро </w:t>
      </w:r>
      <w:r w:rsidR="00885D65" w:rsidRPr="004D1223">
        <w:rPr>
          <w:rFonts w:ascii="Verdana" w:hAnsi="Verdana"/>
          <w:sz w:val="20"/>
        </w:rPr>
        <w:t xml:space="preserve">при спазване на подхода и правилата за </w:t>
      </w:r>
      <w:proofErr w:type="spellStart"/>
      <w:r w:rsidR="00885D65" w:rsidRPr="004D1223">
        <w:rPr>
          <w:rFonts w:ascii="Verdana" w:hAnsi="Verdana"/>
          <w:sz w:val="20"/>
        </w:rPr>
        <w:t>превалутиране</w:t>
      </w:r>
      <w:proofErr w:type="spellEnd"/>
      <w:r w:rsidR="00885D65" w:rsidRPr="004D1223">
        <w:rPr>
          <w:rFonts w:ascii="Verdana" w:hAnsi="Verdana"/>
          <w:sz w:val="20"/>
        </w:rPr>
        <w:t xml:space="preserve">, заложени съответно в чл. 12 и чл. 13 </w:t>
      </w:r>
      <w:r w:rsidRPr="004D1223">
        <w:rPr>
          <w:rFonts w:ascii="Verdana" w:hAnsi="Verdana"/>
          <w:sz w:val="20"/>
        </w:rPr>
        <w:t xml:space="preserve"> от ЗВЕРБ. Тъй като измененията и допълненията</w:t>
      </w:r>
      <w:r w:rsidR="00885D65" w:rsidRPr="004D1223">
        <w:rPr>
          <w:rFonts w:ascii="Verdana" w:hAnsi="Verdana"/>
          <w:sz w:val="20"/>
        </w:rPr>
        <w:t>,</w:t>
      </w:r>
      <w:r w:rsidRPr="004D1223">
        <w:rPr>
          <w:rFonts w:ascii="Verdana" w:hAnsi="Verdana"/>
          <w:sz w:val="20"/>
        </w:rPr>
        <w:t xml:space="preserve"> които се наложиха бяха многобройни и съществени се прие нов нормативен акт </w:t>
      </w:r>
      <w:r w:rsidR="00885D65" w:rsidRPr="004D1223">
        <w:rPr>
          <w:rFonts w:ascii="Verdana" w:hAnsi="Verdana"/>
          <w:sz w:val="20"/>
        </w:rPr>
        <w:t xml:space="preserve">(ПМС № 16 от 13.03.2025 г., </w:t>
      </w:r>
      <w:proofErr w:type="spellStart"/>
      <w:r w:rsidR="00885D65" w:rsidRPr="004D1223">
        <w:rPr>
          <w:rFonts w:ascii="Verdana" w:hAnsi="Verdana"/>
          <w:sz w:val="20"/>
        </w:rPr>
        <w:t>Обн</w:t>
      </w:r>
      <w:proofErr w:type="spellEnd"/>
      <w:r w:rsidR="00885D65" w:rsidRPr="004D1223">
        <w:rPr>
          <w:rFonts w:ascii="Verdana" w:hAnsi="Verdana"/>
          <w:sz w:val="20"/>
        </w:rPr>
        <w:t xml:space="preserve">. ДВ. бр.23 от 18 Март 2025 г.), </w:t>
      </w:r>
      <w:r w:rsidRPr="004D1223">
        <w:rPr>
          <w:rFonts w:ascii="Verdana" w:hAnsi="Verdana"/>
          <w:sz w:val="20"/>
        </w:rPr>
        <w:t xml:space="preserve">и </w:t>
      </w:r>
      <w:r w:rsidR="00885D65" w:rsidRPr="004D1223">
        <w:rPr>
          <w:rFonts w:ascii="Verdana" w:hAnsi="Verdana"/>
          <w:sz w:val="20"/>
        </w:rPr>
        <w:t xml:space="preserve">се </w:t>
      </w:r>
      <w:r w:rsidRPr="004D1223">
        <w:rPr>
          <w:rFonts w:ascii="Verdana" w:hAnsi="Verdana"/>
          <w:sz w:val="20"/>
        </w:rPr>
        <w:t>отм</w:t>
      </w:r>
      <w:r w:rsidR="00885D65" w:rsidRPr="004D1223">
        <w:rPr>
          <w:rFonts w:ascii="Verdana" w:hAnsi="Verdana"/>
          <w:sz w:val="20"/>
        </w:rPr>
        <w:t>ени</w:t>
      </w:r>
      <w:r w:rsidRPr="004D1223">
        <w:rPr>
          <w:rFonts w:ascii="Verdana" w:hAnsi="Verdana"/>
          <w:sz w:val="20"/>
        </w:rPr>
        <w:t xml:space="preserve"> действащия</w:t>
      </w:r>
      <w:r w:rsidR="00885D65" w:rsidRPr="004D1223">
        <w:rPr>
          <w:rFonts w:ascii="Verdana" w:hAnsi="Verdana"/>
          <w:sz w:val="20"/>
        </w:rPr>
        <w:t>т</w:t>
      </w:r>
      <w:r w:rsidRPr="004D1223">
        <w:rPr>
          <w:rFonts w:ascii="Verdana" w:hAnsi="Verdana"/>
          <w:sz w:val="20"/>
        </w:rPr>
        <w:t>.</w:t>
      </w:r>
      <w:r w:rsidR="00FA25F4" w:rsidRPr="004D1223">
        <w:rPr>
          <w:rFonts w:ascii="Verdana" w:hAnsi="Verdana"/>
          <w:sz w:val="20"/>
        </w:rPr>
        <w:t xml:space="preserve"> Така по същество размерът на таксите се запази същия, определен въз основа на разходната част на бюджета на БИМ през 2022 г.</w:t>
      </w:r>
    </w:p>
    <w:p w14:paraId="3E6F11AB" w14:textId="74DB2C4A" w:rsidR="00B25698" w:rsidRPr="004D1223" w:rsidRDefault="00B25698" w:rsidP="00DF7676">
      <w:pPr>
        <w:autoSpaceDE w:val="0"/>
        <w:autoSpaceDN w:val="0"/>
        <w:adjustRightInd w:val="0"/>
        <w:spacing w:line="360" w:lineRule="auto"/>
        <w:ind w:firstLine="720"/>
        <w:jc w:val="both"/>
        <w:rPr>
          <w:rFonts w:ascii="Verdana" w:hAnsi="Verdana"/>
          <w:sz w:val="20"/>
        </w:rPr>
      </w:pPr>
      <w:r w:rsidRPr="004D1223">
        <w:rPr>
          <w:rFonts w:ascii="Verdana" w:hAnsi="Verdana"/>
          <w:sz w:val="20"/>
        </w:rPr>
        <w:t>При изменение</w:t>
      </w:r>
      <w:r w:rsidR="00FA25F4" w:rsidRPr="004D1223">
        <w:rPr>
          <w:rFonts w:ascii="Verdana" w:hAnsi="Verdana"/>
          <w:sz w:val="20"/>
        </w:rPr>
        <w:t>то</w:t>
      </w:r>
      <w:r w:rsidRPr="004D1223">
        <w:rPr>
          <w:rFonts w:ascii="Verdana" w:hAnsi="Verdana"/>
          <w:sz w:val="20"/>
        </w:rPr>
        <w:t xml:space="preserve"> на Тарифата през 20</w:t>
      </w:r>
      <w:r w:rsidR="00FA25F4" w:rsidRPr="004D1223">
        <w:rPr>
          <w:rFonts w:ascii="Verdana" w:hAnsi="Verdana"/>
          <w:sz w:val="20"/>
        </w:rPr>
        <w:t>2</w:t>
      </w:r>
      <w:r w:rsidRPr="004D1223">
        <w:rPr>
          <w:rFonts w:ascii="Verdana" w:hAnsi="Verdana"/>
          <w:sz w:val="20"/>
        </w:rPr>
        <w:t>3 г. бюджетът на БИМ  за предходната (20</w:t>
      </w:r>
      <w:r w:rsidR="00FA25F4" w:rsidRPr="004D1223">
        <w:rPr>
          <w:rFonts w:ascii="Verdana" w:hAnsi="Verdana"/>
          <w:sz w:val="20"/>
        </w:rPr>
        <w:t>2</w:t>
      </w:r>
      <w:r w:rsidRPr="004D1223">
        <w:rPr>
          <w:rFonts w:ascii="Verdana" w:hAnsi="Verdana"/>
          <w:sz w:val="20"/>
        </w:rPr>
        <w:t xml:space="preserve">2 г.) в разходната си част е  бил </w:t>
      </w:r>
      <w:r w:rsidR="00AF73A3" w:rsidRPr="004D1223">
        <w:rPr>
          <w:rFonts w:ascii="Verdana" w:hAnsi="Verdana"/>
          <w:sz w:val="20"/>
        </w:rPr>
        <w:t>10 639 515 лв.</w:t>
      </w:r>
      <w:r w:rsidR="006846B2" w:rsidRPr="004D1223">
        <w:rPr>
          <w:rFonts w:ascii="Verdana" w:hAnsi="Verdana"/>
          <w:sz w:val="20"/>
        </w:rPr>
        <w:t xml:space="preserve">/5 439 898 евро, </w:t>
      </w:r>
      <w:r w:rsidR="00C82BDA" w:rsidRPr="004D1223">
        <w:rPr>
          <w:rFonts w:ascii="Verdana" w:hAnsi="Verdana"/>
          <w:sz w:val="20"/>
        </w:rPr>
        <w:t>(</w:t>
      </w:r>
      <w:r w:rsidR="006846B2" w:rsidRPr="004D1223">
        <w:rPr>
          <w:rFonts w:ascii="Verdana" w:hAnsi="Verdana"/>
          <w:sz w:val="20"/>
        </w:rPr>
        <w:t>в т.ч. показател Персонал е 7 133 382 лв./3 647 240 евро</w:t>
      </w:r>
      <w:r w:rsidR="00C82BDA" w:rsidRPr="004D1223">
        <w:rPr>
          <w:rFonts w:ascii="Verdana" w:hAnsi="Verdana"/>
          <w:sz w:val="20"/>
        </w:rPr>
        <w:t>)</w:t>
      </w:r>
      <w:r w:rsidR="006846B2" w:rsidRPr="004D1223">
        <w:rPr>
          <w:rFonts w:ascii="Verdana" w:hAnsi="Verdana"/>
          <w:sz w:val="20"/>
        </w:rPr>
        <w:t>.</w:t>
      </w:r>
      <w:r w:rsidRPr="004D1223">
        <w:rPr>
          <w:rFonts w:ascii="Verdana" w:hAnsi="Verdana"/>
          <w:sz w:val="20"/>
        </w:rPr>
        <w:t xml:space="preserve"> През 202</w:t>
      </w:r>
      <w:r w:rsidR="00FA25F4" w:rsidRPr="004D1223">
        <w:rPr>
          <w:rFonts w:ascii="Verdana" w:hAnsi="Verdana"/>
          <w:sz w:val="20"/>
        </w:rPr>
        <w:t>5</w:t>
      </w:r>
      <w:r w:rsidRPr="004D1223">
        <w:rPr>
          <w:rFonts w:ascii="Verdana" w:hAnsi="Verdana"/>
          <w:sz w:val="20"/>
        </w:rPr>
        <w:t xml:space="preserve"> г. отчетът на изпълнението бюджета на БИМ   в разходната си част  е в размер на  </w:t>
      </w:r>
      <w:r w:rsidR="00AF73A3" w:rsidRPr="004D1223">
        <w:rPr>
          <w:rFonts w:ascii="Verdana" w:hAnsi="Verdana"/>
          <w:sz w:val="20"/>
        </w:rPr>
        <w:t>19 414 479 лв.</w:t>
      </w:r>
      <w:r w:rsidR="006846B2" w:rsidRPr="004D1223">
        <w:rPr>
          <w:rFonts w:ascii="Verdana" w:hAnsi="Verdana"/>
          <w:sz w:val="20"/>
        </w:rPr>
        <w:t xml:space="preserve">/9 926 465 евро, </w:t>
      </w:r>
      <w:r w:rsidR="00C82BDA" w:rsidRPr="004D1223">
        <w:rPr>
          <w:rFonts w:ascii="Verdana" w:hAnsi="Verdana"/>
          <w:sz w:val="20"/>
        </w:rPr>
        <w:t>(</w:t>
      </w:r>
      <w:r w:rsidR="006846B2" w:rsidRPr="004D1223">
        <w:rPr>
          <w:rFonts w:ascii="Verdana" w:hAnsi="Verdana"/>
          <w:sz w:val="20"/>
        </w:rPr>
        <w:t>в т.ч. показател Персонал е 11 094 935 лв./ 5 672 750 евро</w:t>
      </w:r>
      <w:r w:rsidR="00C82BDA" w:rsidRPr="004D1223">
        <w:rPr>
          <w:rFonts w:ascii="Verdana" w:hAnsi="Verdana"/>
          <w:sz w:val="20"/>
        </w:rPr>
        <w:t>)</w:t>
      </w:r>
      <w:r w:rsidRPr="004D1223">
        <w:rPr>
          <w:rFonts w:ascii="Verdana" w:hAnsi="Verdana"/>
          <w:sz w:val="20"/>
        </w:rPr>
        <w:t xml:space="preserve">, т. е. </w:t>
      </w:r>
      <w:r w:rsidR="00AF73A3" w:rsidRPr="004D1223">
        <w:rPr>
          <w:rFonts w:ascii="Verdana" w:hAnsi="Verdana"/>
          <w:sz w:val="20"/>
        </w:rPr>
        <w:t xml:space="preserve">82 % </w:t>
      </w:r>
      <w:r w:rsidRPr="004D1223">
        <w:rPr>
          <w:rFonts w:ascii="Verdana" w:hAnsi="Verdana"/>
          <w:sz w:val="20"/>
        </w:rPr>
        <w:t xml:space="preserve"> увеличение на </w:t>
      </w:r>
      <w:r w:rsidR="006846B2" w:rsidRPr="004D1223">
        <w:rPr>
          <w:rFonts w:ascii="Verdana" w:hAnsi="Verdana"/>
          <w:sz w:val="20"/>
        </w:rPr>
        <w:t xml:space="preserve">общо </w:t>
      </w:r>
      <w:r w:rsidRPr="004D1223">
        <w:rPr>
          <w:rFonts w:ascii="Verdana" w:hAnsi="Verdana"/>
          <w:sz w:val="20"/>
        </w:rPr>
        <w:t>разходите.</w:t>
      </w:r>
      <w:r w:rsidR="0015656A" w:rsidRPr="004D1223">
        <w:rPr>
          <w:rFonts w:ascii="Verdana" w:hAnsi="Verdana"/>
          <w:sz w:val="20"/>
        </w:rPr>
        <w:t xml:space="preserve"> Изходните данни са </w:t>
      </w:r>
      <w:proofErr w:type="spellStart"/>
      <w:r w:rsidR="0015656A" w:rsidRPr="004D1223">
        <w:rPr>
          <w:rFonts w:ascii="Verdana" w:hAnsi="Verdana"/>
          <w:sz w:val="20"/>
        </w:rPr>
        <w:t>превалутирани</w:t>
      </w:r>
      <w:proofErr w:type="spellEnd"/>
      <w:r w:rsidR="0015656A" w:rsidRPr="004D1223">
        <w:rPr>
          <w:rFonts w:ascii="Verdana" w:hAnsi="Verdana"/>
          <w:sz w:val="20"/>
        </w:rPr>
        <w:t xml:space="preserve"> в евро по курс 1 €= 1,95583 лв.</w:t>
      </w:r>
    </w:p>
    <w:p w14:paraId="4605AE01" w14:textId="77777777" w:rsidR="00FA25F4" w:rsidRPr="004D1223" w:rsidRDefault="00BE421D" w:rsidP="00DF7676">
      <w:pPr>
        <w:autoSpaceDE w:val="0"/>
        <w:autoSpaceDN w:val="0"/>
        <w:adjustRightInd w:val="0"/>
        <w:spacing w:line="360" w:lineRule="auto"/>
        <w:ind w:firstLine="720"/>
        <w:jc w:val="both"/>
        <w:rPr>
          <w:rFonts w:ascii="Verdana" w:hAnsi="Verdana"/>
          <w:sz w:val="20"/>
        </w:rPr>
      </w:pPr>
      <w:r w:rsidRPr="004D1223">
        <w:rPr>
          <w:rFonts w:ascii="Verdana" w:hAnsi="Verdana"/>
          <w:sz w:val="20"/>
        </w:rPr>
        <w:t>Основните фактори</w:t>
      </w:r>
      <w:r w:rsidR="00AF73A3" w:rsidRPr="004D1223">
        <w:rPr>
          <w:rFonts w:ascii="Verdana" w:hAnsi="Verdana"/>
          <w:sz w:val="20"/>
        </w:rPr>
        <w:t xml:space="preserve"> за</w:t>
      </w:r>
      <w:r w:rsidR="00FA25F4" w:rsidRPr="004D1223">
        <w:rPr>
          <w:rFonts w:ascii="Verdana" w:hAnsi="Verdana"/>
          <w:sz w:val="20"/>
        </w:rPr>
        <w:t xml:space="preserve"> увеличение на разходите </w:t>
      </w:r>
      <w:r w:rsidR="00AF73A3" w:rsidRPr="004D1223">
        <w:rPr>
          <w:rFonts w:ascii="Verdana" w:hAnsi="Verdana"/>
          <w:sz w:val="20"/>
        </w:rPr>
        <w:t>спрямо 2022 г.</w:t>
      </w:r>
      <w:r w:rsidR="000764C0" w:rsidRPr="004D1223">
        <w:rPr>
          <w:rFonts w:ascii="Verdana" w:hAnsi="Verdana"/>
          <w:sz w:val="20"/>
        </w:rPr>
        <w:t xml:space="preserve"> </w:t>
      </w:r>
      <w:r w:rsidR="00AF73A3" w:rsidRPr="004D1223">
        <w:rPr>
          <w:rFonts w:ascii="Verdana" w:hAnsi="Verdana"/>
          <w:sz w:val="20"/>
        </w:rPr>
        <w:t>са</w:t>
      </w:r>
      <w:r w:rsidR="00FA25F4" w:rsidRPr="004D1223">
        <w:rPr>
          <w:rFonts w:ascii="Verdana" w:hAnsi="Verdana"/>
          <w:sz w:val="20"/>
        </w:rPr>
        <w:t>:</w:t>
      </w:r>
    </w:p>
    <w:p w14:paraId="62F130E1" w14:textId="173F1C14" w:rsidR="000764C0" w:rsidRPr="004D1223" w:rsidRDefault="00FA25F4" w:rsidP="00C82BDA">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Увеличение на заплатите</w:t>
      </w:r>
      <w:r w:rsidR="00561C01" w:rsidRPr="004D1223">
        <w:rPr>
          <w:rFonts w:ascii="Verdana" w:hAnsi="Verdana"/>
          <w:sz w:val="20"/>
        </w:rPr>
        <w:t xml:space="preserve"> и осигурителните вноски от работодател</w:t>
      </w:r>
      <w:r w:rsidRPr="004D1223">
        <w:rPr>
          <w:rFonts w:ascii="Verdana" w:hAnsi="Verdana"/>
          <w:sz w:val="20"/>
        </w:rPr>
        <w:t xml:space="preserve"> на служителите на БИМ</w:t>
      </w:r>
      <w:r w:rsidR="00D113CB" w:rsidRPr="004D1223">
        <w:rPr>
          <w:rFonts w:ascii="Verdana" w:hAnsi="Verdana"/>
          <w:sz w:val="20"/>
        </w:rPr>
        <w:t xml:space="preserve"> спрямо 2022 г.</w:t>
      </w:r>
      <w:r w:rsidRPr="004D1223">
        <w:rPr>
          <w:rFonts w:ascii="Verdana" w:hAnsi="Verdana"/>
          <w:sz w:val="20"/>
        </w:rPr>
        <w:t xml:space="preserve"> </w:t>
      </w:r>
      <w:r w:rsidR="00561C01" w:rsidRPr="004D1223">
        <w:rPr>
          <w:rFonts w:ascii="Verdana" w:hAnsi="Verdana"/>
          <w:sz w:val="20"/>
        </w:rPr>
        <w:t xml:space="preserve">общо </w:t>
      </w:r>
      <w:r w:rsidRPr="004D1223">
        <w:rPr>
          <w:rFonts w:ascii="Verdana" w:hAnsi="Verdana"/>
          <w:sz w:val="20"/>
        </w:rPr>
        <w:t xml:space="preserve">с около </w:t>
      </w:r>
      <w:r w:rsidR="006846B2" w:rsidRPr="004D1223">
        <w:rPr>
          <w:rFonts w:ascii="Verdana" w:hAnsi="Verdana"/>
          <w:sz w:val="20"/>
        </w:rPr>
        <w:t>64</w:t>
      </w:r>
      <w:r w:rsidRPr="004D1223">
        <w:rPr>
          <w:rFonts w:ascii="Verdana" w:hAnsi="Verdana"/>
          <w:sz w:val="20"/>
        </w:rPr>
        <w:t xml:space="preserve"> %</w:t>
      </w:r>
      <w:r w:rsidR="000764C0" w:rsidRPr="004D1223">
        <w:rPr>
          <w:rFonts w:ascii="Verdana" w:hAnsi="Verdana"/>
          <w:sz w:val="20"/>
        </w:rPr>
        <w:t>;</w:t>
      </w:r>
    </w:p>
    <w:p w14:paraId="59ED23BE" w14:textId="03E049E7" w:rsidR="0000092B" w:rsidRPr="004D1223" w:rsidRDefault="000764C0" w:rsidP="00C82BDA">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 xml:space="preserve">Доставка на нови технически средства </w:t>
      </w:r>
      <w:r w:rsidR="00D31D53" w:rsidRPr="004D1223">
        <w:rPr>
          <w:rFonts w:ascii="Verdana" w:hAnsi="Verdana"/>
          <w:sz w:val="20"/>
        </w:rPr>
        <w:t xml:space="preserve">и транспортни средства </w:t>
      </w:r>
      <w:r w:rsidRPr="004D1223">
        <w:rPr>
          <w:rFonts w:ascii="Verdana" w:hAnsi="Verdana"/>
          <w:sz w:val="20"/>
        </w:rPr>
        <w:t>за осъществяване на контрола</w:t>
      </w:r>
      <w:r w:rsidR="00FF55AA" w:rsidRPr="004D1223">
        <w:rPr>
          <w:rFonts w:ascii="Verdana" w:hAnsi="Verdana"/>
          <w:sz w:val="20"/>
        </w:rPr>
        <w:t xml:space="preserve"> за периода 2023-2025 г. в размер на 22 590 600 лв./11 550 390 евро, което въздейства в увеличение на </w:t>
      </w:r>
      <w:r w:rsidRPr="004D1223">
        <w:rPr>
          <w:rFonts w:ascii="Verdana" w:hAnsi="Verdana"/>
          <w:sz w:val="20"/>
        </w:rPr>
        <w:t xml:space="preserve"> размера на </w:t>
      </w:r>
      <w:r w:rsidR="00FF55AA" w:rsidRPr="004D1223">
        <w:rPr>
          <w:rFonts w:ascii="Verdana" w:hAnsi="Verdana"/>
          <w:sz w:val="20"/>
        </w:rPr>
        <w:t xml:space="preserve">преките и непреките </w:t>
      </w:r>
      <w:r w:rsidRPr="004D1223">
        <w:rPr>
          <w:rFonts w:ascii="Verdana" w:hAnsi="Verdana"/>
          <w:sz w:val="20"/>
        </w:rPr>
        <w:t xml:space="preserve">амортизационните </w:t>
      </w:r>
      <w:r w:rsidR="00FF55AA" w:rsidRPr="004D1223">
        <w:rPr>
          <w:rFonts w:ascii="Verdana" w:hAnsi="Verdana"/>
          <w:sz w:val="20"/>
        </w:rPr>
        <w:t xml:space="preserve">отчисления с 35 </w:t>
      </w:r>
      <w:r w:rsidRPr="004D1223">
        <w:rPr>
          <w:rFonts w:ascii="Verdana" w:hAnsi="Verdana"/>
          <w:sz w:val="20"/>
        </w:rPr>
        <w:t>%</w:t>
      </w:r>
      <w:r w:rsidR="00C82BDA" w:rsidRPr="004D1223">
        <w:rPr>
          <w:rFonts w:ascii="Verdana" w:hAnsi="Verdana"/>
          <w:sz w:val="20"/>
        </w:rPr>
        <w:t xml:space="preserve"> - п</w:t>
      </w:r>
      <w:r w:rsidR="00F2528D" w:rsidRPr="004D1223">
        <w:rPr>
          <w:rFonts w:ascii="Verdana" w:hAnsi="Verdana"/>
          <w:sz w:val="20"/>
        </w:rPr>
        <w:t xml:space="preserve">рез 2023 и 2024 г. е извършен преглед </w:t>
      </w:r>
      <w:r w:rsidR="0000092B" w:rsidRPr="004D1223">
        <w:rPr>
          <w:rFonts w:ascii="Verdana" w:hAnsi="Verdana"/>
          <w:sz w:val="20"/>
        </w:rPr>
        <w:t>преоценка</w:t>
      </w:r>
      <w:r w:rsidR="00F2528D" w:rsidRPr="004D1223">
        <w:rPr>
          <w:rFonts w:ascii="Verdana" w:hAnsi="Verdana"/>
          <w:sz w:val="20"/>
        </w:rPr>
        <w:t xml:space="preserve"> на активите и е увеличена балансовата им стойност</w:t>
      </w:r>
      <w:r w:rsidR="00B81183" w:rsidRPr="004D1223">
        <w:rPr>
          <w:rFonts w:ascii="Verdana" w:hAnsi="Verdana"/>
          <w:sz w:val="20"/>
        </w:rPr>
        <w:t>( на сгради)</w:t>
      </w:r>
      <w:r w:rsidR="00F2528D" w:rsidRPr="004D1223">
        <w:rPr>
          <w:rFonts w:ascii="Verdana" w:hAnsi="Verdana"/>
          <w:sz w:val="20"/>
        </w:rPr>
        <w:t xml:space="preserve"> в </w:t>
      </w:r>
      <w:r w:rsidR="00B81183" w:rsidRPr="004D1223">
        <w:rPr>
          <w:rFonts w:ascii="Verdana" w:hAnsi="Verdana"/>
          <w:sz w:val="20"/>
        </w:rPr>
        <w:t xml:space="preserve">общ </w:t>
      </w:r>
      <w:r w:rsidR="00F2528D" w:rsidRPr="004D1223">
        <w:rPr>
          <w:rFonts w:ascii="Verdana" w:hAnsi="Verdana"/>
          <w:sz w:val="20"/>
        </w:rPr>
        <w:t>размер на 2 706 133 лв./1 383 624 евро</w:t>
      </w:r>
      <w:r w:rsidR="00D31D53" w:rsidRPr="004D1223">
        <w:rPr>
          <w:rFonts w:ascii="Verdana" w:hAnsi="Verdana"/>
          <w:sz w:val="20"/>
        </w:rPr>
        <w:t>, което въздейства в увеличение на размера на преките и непреките амортизационните отчисления</w:t>
      </w:r>
      <w:r w:rsidR="00F2528D" w:rsidRPr="004D1223">
        <w:rPr>
          <w:rFonts w:ascii="Verdana" w:hAnsi="Verdana"/>
          <w:sz w:val="20"/>
        </w:rPr>
        <w:t>;</w:t>
      </w:r>
    </w:p>
    <w:p w14:paraId="79812176" w14:textId="17F7C1E3" w:rsidR="0026243F" w:rsidRPr="004D1223" w:rsidRDefault="000764C0" w:rsidP="00C82BDA">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Увеличаване на цената на режийните разходи – гориво, електрическа енергия, топлинна енергия, вода</w:t>
      </w:r>
      <w:r w:rsidR="005B5169" w:rsidRPr="004D1223">
        <w:rPr>
          <w:rFonts w:ascii="Verdana" w:hAnsi="Verdana"/>
          <w:sz w:val="20"/>
        </w:rPr>
        <w:t>,</w:t>
      </w:r>
      <w:r w:rsidR="0026243F" w:rsidRPr="004D1223">
        <w:rPr>
          <w:rFonts w:ascii="Verdana" w:hAnsi="Verdana"/>
          <w:sz w:val="20"/>
        </w:rPr>
        <w:t xml:space="preserve"> </w:t>
      </w:r>
      <w:r w:rsidR="005B5169" w:rsidRPr="004D1223">
        <w:rPr>
          <w:rFonts w:ascii="Verdana" w:hAnsi="Verdana"/>
          <w:sz w:val="20"/>
        </w:rPr>
        <w:t>охрана</w:t>
      </w:r>
      <w:r w:rsidRPr="004D1223">
        <w:rPr>
          <w:rFonts w:ascii="Verdana" w:hAnsi="Verdana"/>
          <w:sz w:val="20"/>
        </w:rPr>
        <w:t xml:space="preserve"> и др.</w:t>
      </w:r>
      <w:r w:rsidR="0026243F" w:rsidRPr="004D1223">
        <w:rPr>
          <w:rFonts w:ascii="Verdana" w:hAnsi="Verdana"/>
          <w:sz w:val="20"/>
        </w:rPr>
        <w:t xml:space="preserve"> за периода 01.01.2023-31.12.2025 г. с 10,80%.</w:t>
      </w:r>
    </w:p>
    <w:p w14:paraId="69EDAC38" w14:textId="77777777" w:rsidR="0035397B" w:rsidRPr="004D1223" w:rsidRDefault="00B855E3" w:rsidP="0035397B">
      <w:pPr>
        <w:autoSpaceDE w:val="0"/>
        <w:autoSpaceDN w:val="0"/>
        <w:adjustRightInd w:val="0"/>
        <w:spacing w:line="360" w:lineRule="auto"/>
        <w:ind w:firstLine="720"/>
        <w:jc w:val="both"/>
        <w:rPr>
          <w:rFonts w:ascii="Verdana" w:hAnsi="Verdana"/>
          <w:sz w:val="20"/>
        </w:rPr>
      </w:pPr>
      <w:r w:rsidRPr="004D1223">
        <w:rPr>
          <w:rFonts w:ascii="Verdana" w:hAnsi="Verdana"/>
          <w:sz w:val="20"/>
        </w:rPr>
        <w:t xml:space="preserve">За да бъдат спазени изискванията на законодателството, е необходимо изменение на Тарифата в частта на размера на действащите такси. При направените изчисления и анализиране на данните от тях се установи, че таксите, събирани от </w:t>
      </w:r>
      <w:r w:rsidRPr="004D1223">
        <w:rPr>
          <w:rFonts w:ascii="Verdana" w:hAnsi="Verdana"/>
          <w:sz w:val="20"/>
        </w:rPr>
        <w:lastRenderedPageBreak/>
        <w:t xml:space="preserve">БИМ, трябва да бъдат увеличени средно </w:t>
      </w:r>
      <w:r w:rsidR="0035397B" w:rsidRPr="004D1223">
        <w:rPr>
          <w:rFonts w:ascii="Verdana" w:hAnsi="Verdana"/>
          <w:sz w:val="20"/>
        </w:rPr>
        <w:t>с около 45 %, като процентът варира за различните услуги, както следва:</w:t>
      </w:r>
    </w:p>
    <w:p w14:paraId="5DF4C007" w14:textId="77777777" w:rsidR="0035397B" w:rsidRPr="004D1223" w:rsidRDefault="0035397B" w:rsidP="0035397B">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Одобряване на типа на средства за измерване – 42 %;</w:t>
      </w:r>
    </w:p>
    <w:p w14:paraId="1177A4A9" w14:textId="77777777" w:rsidR="0035397B" w:rsidRPr="004D1223" w:rsidRDefault="0035397B" w:rsidP="0035397B">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Първоначална проверка на средства за измерване – 38 %;</w:t>
      </w:r>
    </w:p>
    <w:p w14:paraId="35F4B240" w14:textId="77777777" w:rsidR="0035397B" w:rsidRPr="004D1223" w:rsidRDefault="0035397B" w:rsidP="0035397B">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Последваща проверка на средства за измерване – 34 %;</w:t>
      </w:r>
    </w:p>
    <w:p w14:paraId="07670656" w14:textId="77777777" w:rsidR="0035397B" w:rsidRPr="004D1223" w:rsidRDefault="0035397B" w:rsidP="0035397B">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Одобряване на типа на фискални устройства – 51 %;</w:t>
      </w:r>
    </w:p>
    <w:p w14:paraId="166AD6DA" w14:textId="77777777" w:rsidR="0035397B" w:rsidRPr="004D1223" w:rsidRDefault="0035397B" w:rsidP="0035397B">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Първоначална проверка на електронни системи с фискална памет – 47 %;</w:t>
      </w:r>
    </w:p>
    <w:p w14:paraId="1BC13939" w14:textId="77777777" w:rsidR="0035397B" w:rsidRPr="004D1223" w:rsidRDefault="0035397B" w:rsidP="0035397B">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Последваща проверка на електронни системи с фискална памет – 40 %;</w:t>
      </w:r>
    </w:p>
    <w:p w14:paraId="5EBCF2E2" w14:textId="77777777" w:rsidR="0035397B" w:rsidRPr="004D1223" w:rsidRDefault="0035397B" w:rsidP="0035397B">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Проверка на системи за улавяне на бензинови пари, съответстващи на етап II на УБП – 27 %;</w:t>
      </w:r>
    </w:p>
    <w:p w14:paraId="11BEA444" w14:textId="77777777" w:rsidR="0035397B" w:rsidRPr="004D1223" w:rsidRDefault="0035397B" w:rsidP="004D1223">
      <w:pPr>
        <w:numPr>
          <w:ilvl w:val="0"/>
          <w:numId w:val="23"/>
        </w:numPr>
        <w:autoSpaceDE w:val="0"/>
        <w:autoSpaceDN w:val="0"/>
        <w:adjustRightInd w:val="0"/>
        <w:spacing w:line="360" w:lineRule="auto"/>
        <w:ind w:left="0" w:firstLine="709"/>
        <w:jc w:val="both"/>
        <w:rPr>
          <w:rFonts w:ascii="Verdana" w:hAnsi="Verdana"/>
          <w:sz w:val="20"/>
        </w:rPr>
      </w:pPr>
      <w:r w:rsidRPr="004D1223">
        <w:rPr>
          <w:rFonts w:ascii="Verdana" w:hAnsi="Verdana"/>
          <w:sz w:val="20"/>
        </w:rPr>
        <w:t>Оправомощаване на лица за проверка на системи за улавяне на бензинови пари, съответстващи на етап  II на УБП –111 %.</w:t>
      </w:r>
    </w:p>
    <w:p w14:paraId="59B08836" w14:textId="23A4BB3E" w:rsidR="0057744C" w:rsidRPr="004D1223" w:rsidRDefault="0057744C" w:rsidP="004D1223">
      <w:pPr>
        <w:autoSpaceDE w:val="0"/>
        <w:autoSpaceDN w:val="0"/>
        <w:adjustRightInd w:val="0"/>
        <w:spacing w:line="360" w:lineRule="auto"/>
        <w:ind w:firstLine="720"/>
        <w:jc w:val="both"/>
        <w:rPr>
          <w:rFonts w:ascii="Verdana" w:hAnsi="Verdana"/>
          <w:sz w:val="20"/>
        </w:rPr>
      </w:pPr>
      <w:r w:rsidRPr="004D1223">
        <w:rPr>
          <w:rFonts w:ascii="Verdana" w:hAnsi="Verdana"/>
          <w:sz w:val="20"/>
        </w:rPr>
        <w:t>При формиране на новите такси е взето под внимание и въвеждането в експлоатация на единната система за управление и контрол на административните дейности (ЕСУКАД) в БИМ, което намалява времето за заявяване и отчитане на контролните дейности, както и времето за попълване на протоколите от тях</w:t>
      </w:r>
      <w:r w:rsidR="00715E9C" w:rsidRPr="004D1223">
        <w:rPr>
          <w:rFonts w:ascii="Verdana" w:hAnsi="Verdana"/>
          <w:sz w:val="20"/>
        </w:rPr>
        <w:t xml:space="preserve"> с около 22 %</w:t>
      </w:r>
      <w:r w:rsidR="008C133B">
        <w:rPr>
          <w:rFonts w:ascii="Verdana" w:hAnsi="Verdana"/>
          <w:sz w:val="20"/>
        </w:rPr>
        <w:t>.</w:t>
      </w:r>
    </w:p>
    <w:p w14:paraId="494B6398" w14:textId="77777777" w:rsidR="00027186" w:rsidRPr="004D1223" w:rsidRDefault="00027186" w:rsidP="00027186">
      <w:pPr>
        <w:numPr>
          <w:ilvl w:val="0"/>
          <w:numId w:val="19"/>
        </w:numPr>
        <w:autoSpaceDE w:val="0"/>
        <w:autoSpaceDN w:val="0"/>
        <w:adjustRightInd w:val="0"/>
        <w:spacing w:line="360" w:lineRule="auto"/>
        <w:ind w:left="0" w:firstLine="709"/>
        <w:jc w:val="both"/>
        <w:rPr>
          <w:rFonts w:ascii="Verdana" w:hAnsi="Verdana"/>
          <w:sz w:val="20"/>
        </w:rPr>
      </w:pPr>
      <w:r w:rsidRPr="004D1223">
        <w:rPr>
          <w:rFonts w:ascii="Verdana" w:hAnsi="Verdana"/>
          <w:b/>
          <w:sz w:val="20"/>
        </w:rPr>
        <w:t>по отношение на въвеждане на такси за контрол на нови видове средства за измерване</w:t>
      </w:r>
      <w:r w:rsidR="00D73E38" w:rsidRPr="004D1223">
        <w:rPr>
          <w:rFonts w:ascii="Verdana" w:hAnsi="Verdana"/>
          <w:b/>
          <w:sz w:val="20"/>
        </w:rPr>
        <w:t>:</w:t>
      </w:r>
    </w:p>
    <w:p w14:paraId="6C388FE3" w14:textId="77777777" w:rsidR="00027186" w:rsidRPr="004D1223" w:rsidRDefault="00027186"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С</w:t>
      </w:r>
      <w:r w:rsidR="00D73E38" w:rsidRPr="004D1223">
        <w:rPr>
          <w:rFonts w:ascii="Verdana" w:hAnsi="Verdana"/>
          <w:sz w:val="20"/>
        </w:rPr>
        <w:t xml:space="preserve"> изменението и допълнението на отменената Наредба</w:t>
      </w:r>
      <w:r w:rsidR="00FD24FE" w:rsidRPr="004D1223">
        <w:rPr>
          <w:rFonts w:ascii="Verdana" w:hAnsi="Verdana"/>
          <w:sz w:val="20"/>
        </w:rPr>
        <w:t>та</w:t>
      </w:r>
      <w:r w:rsidR="00D73E38" w:rsidRPr="004D1223">
        <w:rPr>
          <w:rFonts w:ascii="Verdana" w:hAnsi="Verdana"/>
          <w:sz w:val="20"/>
        </w:rPr>
        <w:t xml:space="preserve"> за средствата за измерване, които подлежат на метрологичен контрол (изм. и доп. ДВ. бр.86 от 28 Октомври 2022 г.)</w:t>
      </w:r>
      <w:r w:rsidRPr="004D1223">
        <w:rPr>
          <w:rFonts w:ascii="Verdana" w:hAnsi="Verdana"/>
          <w:sz w:val="20"/>
        </w:rPr>
        <w:t xml:space="preserve"> </w:t>
      </w:r>
      <w:r w:rsidR="00D73E38" w:rsidRPr="004D1223">
        <w:rPr>
          <w:rFonts w:ascii="Verdana" w:hAnsi="Verdana"/>
          <w:sz w:val="20"/>
        </w:rPr>
        <w:t xml:space="preserve">и </w:t>
      </w:r>
      <w:r w:rsidRPr="004D1223">
        <w:rPr>
          <w:rFonts w:ascii="Verdana" w:hAnsi="Verdana"/>
          <w:sz w:val="20"/>
        </w:rPr>
        <w:t>приемането на Наредбата за средствата за измерване, които подлежат на контрол</w:t>
      </w:r>
      <w:r w:rsidR="00D73E38" w:rsidRPr="004D1223">
        <w:rPr>
          <w:rFonts w:ascii="Verdana" w:hAnsi="Verdana"/>
          <w:sz w:val="20"/>
        </w:rPr>
        <w:t xml:space="preserve"> (Приета с ПМС № 417 от 29.11.2024 г., </w:t>
      </w:r>
      <w:proofErr w:type="spellStart"/>
      <w:r w:rsidR="00D73E38" w:rsidRPr="004D1223">
        <w:rPr>
          <w:rFonts w:ascii="Verdana" w:hAnsi="Verdana"/>
          <w:sz w:val="20"/>
        </w:rPr>
        <w:t>Обн</w:t>
      </w:r>
      <w:proofErr w:type="spellEnd"/>
      <w:r w:rsidR="00D73E38" w:rsidRPr="004D1223">
        <w:rPr>
          <w:rFonts w:ascii="Verdana" w:hAnsi="Verdana"/>
          <w:sz w:val="20"/>
        </w:rPr>
        <w:t>. ДВ. бр.103 от 6 Декември 2024 г.)</w:t>
      </w:r>
      <w:r w:rsidRPr="004D1223">
        <w:rPr>
          <w:rFonts w:ascii="Verdana" w:hAnsi="Verdana"/>
          <w:sz w:val="20"/>
        </w:rPr>
        <w:t xml:space="preserve"> се въведоха метрологични и технически изисквания, ред и методи за контрол на нови </w:t>
      </w:r>
      <w:r w:rsidR="00757AEA" w:rsidRPr="004D1223">
        <w:rPr>
          <w:rFonts w:ascii="Verdana" w:hAnsi="Verdana"/>
          <w:sz w:val="20"/>
        </w:rPr>
        <w:t xml:space="preserve">видове </w:t>
      </w:r>
      <w:r w:rsidRPr="004D1223">
        <w:rPr>
          <w:rFonts w:ascii="Verdana" w:hAnsi="Verdana"/>
          <w:sz w:val="20"/>
        </w:rPr>
        <w:t>средства за измерване, както следва:</w:t>
      </w:r>
    </w:p>
    <w:p w14:paraId="50F4F738" w14:textId="77777777" w:rsidR="00027186" w:rsidRPr="004D1223" w:rsidRDefault="00027186" w:rsidP="00027186">
      <w:pPr>
        <w:numPr>
          <w:ilvl w:val="0"/>
          <w:numId w:val="24"/>
        </w:numPr>
        <w:autoSpaceDE w:val="0"/>
        <w:autoSpaceDN w:val="0"/>
        <w:adjustRightInd w:val="0"/>
        <w:spacing w:line="360" w:lineRule="auto"/>
        <w:jc w:val="both"/>
        <w:rPr>
          <w:rFonts w:ascii="Verdana" w:hAnsi="Verdana"/>
          <w:sz w:val="20"/>
        </w:rPr>
      </w:pPr>
      <w:r w:rsidRPr="004D1223">
        <w:rPr>
          <w:rFonts w:ascii="Verdana" w:hAnsi="Verdana"/>
          <w:sz w:val="20"/>
        </w:rPr>
        <w:t xml:space="preserve">Везни с автоматично действие за измерване в движение на масата и на </w:t>
      </w:r>
      <w:proofErr w:type="spellStart"/>
      <w:r w:rsidRPr="004D1223">
        <w:rPr>
          <w:rFonts w:ascii="Verdana" w:hAnsi="Verdana"/>
          <w:sz w:val="20"/>
        </w:rPr>
        <w:t>осовото</w:t>
      </w:r>
      <w:proofErr w:type="spellEnd"/>
      <w:r w:rsidRPr="004D1223">
        <w:rPr>
          <w:rFonts w:ascii="Verdana" w:hAnsi="Verdana"/>
          <w:sz w:val="20"/>
        </w:rPr>
        <w:t xml:space="preserve"> натоварване на пътни превозни средства;</w:t>
      </w:r>
    </w:p>
    <w:p w14:paraId="60BCEDA4" w14:textId="77777777" w:rsidR="00027186" w:rsidRPr="004D1223" w:rsidRDefault="00027186" w:rsidP="00027186">
      <w:pPr>
        <w:numPr>
          <w:ilvl w:val="0"/>
          <w:numId w:val="24"/>
        </w:numPr>
        <w:autoSpaceDE w:val="0"/>
        <w:autoSpaceDN w:val="0"/>
        <w:adjustRightInd w:val="0"/>
        <w:spacing w:line="360" w:lineRule="auto"/>
        <w:jc w:val="both"/>
        <w:rPr>
          <w:rFonts w:ascii="Verdana" w:hAnsi="Verdana"/>
          <w:sz w:val="20"/>
        </w:rPr>
      </w:pPr>
      <w:r w:rsidRPr="004D1223">
        <w:rPr>
          <w:rFonts w:ascii="Verdana" w:hAnsi="Verdana"/>
          <w:sz w:val="20"/>
        </w:rPr>
        <w:t>Водомери за нечиста студена вода;</w:t>
      </w:r>
    </w:p>
    <w:p w14:paraId="4AF5A5A9" w14:textId="77777777" w:rsidR="00027186" w:rsidRPr="004D1223" w:rsidRDefault="00027186" w:rsidP="00027186">
      <w:pPr>
        <w:numPr>
          <w:ilvl w:val="0"/>
          <w:numId w:val="24"/>
        </w:numPr>
        <w:autoSpaceDE w:val="0"/>
        <w:autoSpaceDN w:val="0"/>
        <w:adjustRightInd w:val="0"/>
        <w:spacing w:line="360" w:lineRule="auto"/>
        <w:jc w:val="both"/>
        <w:rPr>
          <w:rFonts w:ascii="Verdana" w:hAnsi="Verdana"/>
          <w:sz w:val="20"/>
        </w:rPr>
      </w:pPr>
      <w:r w:rsidRPr="004D1223">
        <w:rPr>
          <w:rFonts w:ascii="Verdana" w:hAnsi="Verdana"/>
          <w:sz w:val="20"/>
        </w:rPr>
        <w:t>Средства за измерване на природен газ или пара, които работят със стандартизирано стесняващо устройство – бленда;</w:t>
      </w:r>
    </w:p>
    <w:p w14:paraId="4CE1329D" w14:textId="77777777" w:rsidR="00027186" w:rsidRPr="004D1223" w:rsidRDefault="00027186" w:rsidP="00D73E38">
      <w:pPr>
        <w:numPr>
          <w:ilvl w:val="0"/>
          <w:numId w:val="24"/>
        </w:numPr>
        <w:autoSpaceDE w:val="0"/>
        <w:autoSpaceDN w:val="0"/>
        <w:adjustRightInd w:val="0"/>
        <w:spacing w:line="360" w:lineRule="auto"/>
        <w:jc w:val="both"/>
        <w:rPr>
          <w:rFonts w:ascii="Verdana" w:hAnsi="Verdana"/>
          <w:sz w:val="20"/>
        </w:rPr>
      </w:pPr>
      <w:r w:rsidRPr="004D1223">
        <w:rPr>
          <w:rFonts w:ascii="Verdana" w:hAnsi="Verdana"/>
          <w:sz w:val="20"/>
        </w:rPr>
        <w:t xml:space="preserve">Съоръжения за измерване </w:t>
      </w:r>
      <w:r w:rsidR="00D73E38" w:rsidRPr="004D1223">
        <w:rPr>
          <w:rFonts w:ascii="Verdana" w:hAnsi="Verdana"/>
          <w:sz w:val="20"/>
        </w:rPr>
        <w:t xml:space="preserve">на специфичната активност на твърди материали </w:t>
      </w:r>
      <w:r w:rsidRPr="004D1223">
        <w:rPr>
          <w:rFonts w:ascii="Verdana" w:hAnsi="Verdana"/>
          <w:sz w:val="20"/>
        </w:rPr>
        <w:t>при освобождаване от контрол</w:t>
      </w:r>
      <w:r w:rsidR="00D73E38" w:rsidRPr="004D1223">
        <w:rPr>
          <w:rFonts w:ascii="Verdana" w:hAnsi="Verdana"/>
          <w:sz w:val="20"/>
        </w:rPr>
        <w:t>.</w:t>
      </w:r>
    </w:p>
    <w:p w14:paraId="765F924A" w14:textId="77777777" w:rsidR="00757AEA" w:rsidRPr="004D1223" w:rsidRDefault="00757AEA"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За тези видове средства за измерване няма определени такси в действащата Тарифа за таксите, които се събират от БИМ.</w:t>
      </w:r>
    </w:p>
    <w:p w14:paraId="4B7C183E" w14:textId="58DE3FBC" w:rsidR="00853E4D" w:rsidRPr="004D1223" w:rsidRDefault="008A3A0E"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За изброените по-горе нови видове средства за измерване, които подлежат на контрол</w:t>
      </w:r>
      <w:r w:rsidR="008C133B">
        <w:rPr>
          <w:rFonts w:ascii="Verdana" w:hAnsi="Verdana"/>
          <w:sz w:val="20"/>
        </w:rPr>
        <w:t>,</w:t>
      </w:r>
      <w:r w:rsidRPr="004D1223">
        <w:rPr>
          <w:rFonts w:ascii="Verdana" w:hAnsi="Verdana"/>
          <w:sz w:val="20"/>
        </w:rPr>
        <w:t xml:space="preserve"> </w:t>
      </w:r>
      <w:r w:rsidR="00815AB3" w:rsidRPr="004D1223">
        <w:rPr>
          <w:rFonts w:ascii="Verdana" w:hAnsi="Verdana"/>
          <w:sz w:val="20"/>
        </w:rPr>
        <w:t>е</w:t>
      </w:r>
      <w:r w:rsidRPr="004D1223">
        <w:rPr>
          <w:rFonts w:ascii="Verdana" w:hAnsi="Verdana"/>
          <w:sz w:val="20"/>
        </w:rPr>
        <w:t xml:space="preserve"> определ</w:t>
      </w:r>
      <w:r w:rsidR="00815AB3" w:rsidRPr="004D1223">
        <w:rPr>
          <w:rFonts w:ascii="Verdana" w:hAnsi="Verdana"/>
          <w:sz w:val="20"/>
        </w:rPr>
        <w:t>ен</w:t>
      </w:r>
      <w:r w:rsidRPr="004D1223">
        <w:rPr>
          <w:rFonts w:ascii="Verdana" w:hAnsi="Verdana"/>
          <w:sz w:val="20"/>
        </w:rPr>
        <w:t xml:space="preserve"> </w:t>
      </w:r>
      <w:proofErr w:type="spellStart"/>
      <w:r w:rsidRPr="004D1223">
        <w:rPr>
          <w:rFonts w:ascii="Verdana" w:hAnsi="Verdana"/>
          <w:sz w:val="20"/>
        </w:rPr>
        <w:t>разходоориентиран</w:t>
      </w:r>
      <w:proofErr w:type="spellEnd"/>
      <w:r w:rsidRPr="004D1223">
        <w:rPr>
          <w:rFonts w:ascii="Verdana" w:hAnsi="Verdana"/>
          <w:sz w:val="20"/>
        </w:rPr>
        <w:t xml:space="preserve"> размер на такси при осъществяването на </w:t>
      </w:r>
      <w:r w:rsidRPr="004D1223">
        <w:rPr>
          <w:rFonts w:ascii="Verdana" w:hAnsi="Verdana"/>
          <w:sz w:val="20"/>
        </w:rPr>
        <w:lastRenderedPageBreak/>
        <w:t>контрола, з</w:t>
      </w:r>
      <w:r w:rsidR="00853E4D" w:rsidRPr="004D1223">
        <w:rPr>
          <w:rFonts w:ascii="Verdana" w:hAnsi="Verdana"/>
          <w:sz w:val="20"/>
        </w:rPr>
        <w:t>а да бъде спазено изискването на действащия Закон за измерванията, което гласи:</w:t>
      </w:r>
    </w:p>
    <w:p w14:paraId="72BAE9FF" w14:textId="77777777" w:rsidR="00853E4D" w:rsidRPr="004D1223" w:rsidRDefault="00853E4D" w:rsidP="00DF7676">
      <w:pPr>
        <w:autoSpaceDE w:val="0"/>
        <w:autoSpaceDN w:val="0"/>
        <w:adjustRightInd w:val="0"/>
        <w:spacing w:line="360" w:lineRule="auto"/>
        <w:ind w:firstLine="709"/>
        <w:jc w:val="both"/>
        <w:rPr>
          <w:rFonts w:ascii="Verdana" w:hAnsi="Verdana"/>
          <w:i/>
          <w:sz w:val="20"/>
        </w:rPr>
      </w:pPr>
      <w:r w:rsidRPr="004D1223">
        <w:rPr>
          <w:rFonts w:ascii="Verdana" w:hAnsi="Verdana"/>
          <w:i/>
          <w:sz w:val="20"/>
        </w:rPr>
        <w:t>„Чл. 82. (Изм. - ДВ, бр. 95 от 2005 г., в сила от 01.03.2006 г.) (1) За контрол на средствата за измерване и за метрологична експертиза се събират такси по тарифа, одобрена от Министерския съвет.“</w:t>
      </w:r>
    </w:p>
    <w:p w14:paraId="07AFD5EC" w14:textId="7B044E83" w:rsidR="00853E4D" w:rsidRPr="004D1223" w:rsidRDefault="008A3A0E"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w:t>
      </w:r>
      <w:r w:rsidRPr="004D1223">
        <w:rPr>
          <w:rFonts w:ascii="Verdana" w:hAnsi="Verdana"/>
          <w:sz w:val="20"/>
        </w:rPr>
        <w:tab/>
      </w:r>
      <w:r w:rsidRPr="004D1223">
        <w:rPr>
          <w:rFonts w:ascii="Verdana" w:hAnsi="Verdana"/>
          <w:b/>
          <w:sz w:val="20"/>
        </w:rPr>
        <w:t xml:space="preserve">По отношение на уеднаквяване на наименованията на включените в тарифата средства за измерване с наименованията на средствата за измерване съгласно Наредбата за средствата за измерване, които подлежат на метрологичен контрол (Приета с ПМС № 417 от 29.11.2024 г., </w:t>
      </w:r>
      <w:proofErr w:type="spellStart"/>
      <w:r w:rsidRPr="004D1223">
        <w:rPr>
          <w:rFonts w:ascii="Verdana" w:hAnsi="Verdana"/>
          <w:b/>
          <w:sz w:val="20"/>
        </w:rPr>
        <w:t>Обн</w:t>
      </w:r>
      <w:proofErr w:type="spellEnd"/>
      <w:r w:rsidRPr="004D1223">
        <w:rPr>
          <w:rFonts w:ascii="Verdana" w:hAnsi="Verdana"/>
          <w:b/>
          <w:sz w:val="20"/>
        </w:rPr>
        <w:t>. ДВ. бр.103 от 6 Декември 2024 г.)</w:t>
      </w:r>
      <w:r w:rsidR="008C133B">
        <w:rPr>
          <w:rFonts w:ascii="Verdana" w:hAnsi="Verdana"/>
          <w:b/>
          <w:sz w:val="20"/>
        </w:rPr>
        <w:t>:</w:t>
      </w:r>
    </w:p>
    <w:p w14:paraId="7FAE82FE" w14:textId="77777777" w:rsidR="008A3A0E" w:rsidRPr="004D1223" w:rsidRDefault="008A3A0E"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При приемането на Наредбата през 2024 г., във връзка с промяна на терминологията в международни, европейски и национални документ, се наложи промяна на част от наименованията на различни видове средства за измерване (например: топломери – средства за измерване на термална енергия, и др.).</w:t>
      </w:r>
    </w:p>
    <w:p w14:paraId="64E43651" w14:textId="77777777" w:rsidR="008A3A0E" w:rsidRPr="004D1223" w:rsidRDefault="008A3A0E"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Измененията на наименованията на тези средства за измерване не са отразени в действащата Тарифа, което би могло да доведе до объркване на лицата, задължени по Закона за измерванията.</w:t>
      </w:r>
    </w:p>
    <w:p w14:paraId="2204BEEF" w14:textId="77777777" w:rsidR="008A3A0E" w:rsidRPr="004D1223" w:rsidRDefault="008A3A0E"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За тази цел се предлага уеднаквяване на използваната терминология в двата нормативни акта.</w:t>
      </w:r>
    </w:p>
    <w:p w14:paraId="2B1D93D1" w14:textId="05599281" w:rsidR="004E6B43" w:rsidRPr="004D1223" w:rsidRDefault="004E6B43" w:rsidP="00DF7676">
      <w:pPr>
        <w:autoSpaceDE w:val="0"/>
        <w:autoSpaceDN w:val="0"/>
        <w:adjustRightInd w:val="0"/>
        <w:spacing w:line="360" w:lineRule="auto"/>
        <w:ind w:firstLine="709"/>
        <w:jc w:val="both"/>
        <w:rPr>
          <w:rFonts w:ascii="Verdana" w:hAnsi="Verdana"/>
          <w:b/>
          <w:sz w:val="20"/>
        </w:rPr>
      </w:pPr>
      <w:r w:rsidRPr="004D1223">
        <w:rPr>
          <w:rFonts w:ascii="Verdana" w:hAnsi="Verdana"/>
          <w:sz w:val="20"/>
        </w:rPr>
        <w:t>•</w:t>
      </w:r>
      <w:r w:rsidRPr="004D1223">
        <w:rPr>
          <w:rFonts w:ascii="Verdana" w:hAnsi="Verdana"/>
          <w:sz w:val="20"/>
        </w:rPr>
        <w:tab/>
      </w:r>
      <w:r w:rsidRPr="004D1223">
        <w:rPr>
          <w:rFonts w:ascii="Verdana" w:hAnsi="Verdana"/>
          <w:b/>
          <w:sz w:val="20"/>
        </w:rPr>
        <w:t>По отношение на отпадането на заложени такси към някои средства за измерване, които с приемането на Наредбата за средствата за измерване, които подлежат на метрологичен контрол</w:t>
      </w:r>
      <w:r w:rsidR="008C133B">
        <w:rPr>
          <w:rFonts w:ascii="Verdana" w:hAnsi="Verdana"/>
          <w:b/>
          <w:sz w:val="20"/>
        </w:rPr>
        <w:t>,</w:t>
      </w:r>
      <w:r w:rsidRPr="004D1223">
        <w:rPr>
          <w:rFonts w:ascii="Verdana" w:hAnsi="Verdana"/>
          <w:b/>
          <w:sz w:val="20"/>
        </w:rPr>
        <w:t xml:space="preserve"> през 2024 г. отпаднаха от обхвата й;</w:t>
      </w:r>
    </w:p>
    <w:p w14:paraId="28BC8D39" w14:textId="77777777" w:rsidR="004E6B43" w:rsidRPr="004D1223" w:rsidRDefault="00C33E19"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При приемането на Наредбата за средствата за измерване, които подлежат на метрологичен контрол през 2024 г. отпадна контролът на к</w:t>
      </w:r>
      <w:r w:rsidR="004E6B43" w:rsidRPr="004D1223">
        <w:rPr>
          <w:rFonts w:ascii="Verdana" w:hAnsi="Verdana"/>
          <w:sz w:val="20"/>
        </w:rPr>
        <w:t xml:space="preserve">линични електрически термометри с максимално показание, </w:t>
      </w:r>
      <w:r w:rsidRPr="004D1223">
        <w:rPr>
          <w:rFonts w:ascii="Verdana" w:hAnsi="Verdana"/>
          <w:sz w:val="20"/>
        </w:rPr>
        <w:t>о</w:t>
      </w:r>
      <w:r w:rsidR="004E6B43" w:rsidRPr="004D1223">
        <w:rPr>
          <w:rFonts w:ascii="Verdana" w:hAnsi="Verdana"/>
          <w:sz w:val="20"/>
        </w:rPr>
        <w:t xml:space="preserve">бемни разходомери за течности, различни от вода, </w:t>
      </w:r>
      <w:r w:rsidRPr="004D1223">
        <w:rPr>
          <w:rFonts w:ascii="Verdana" w:hAnsi="Verdana"/>
          <w:sz w:val="20"/>
        </w:rPr>
        <w:t>с</w:t>
      </w:r>
      <w:r w:rsidR="004E6B43" w:rsidRPr="004D1223">
        <w:rPr>
          <w:rFonts w:ascii="Verdana" w:hAnsi="Verdana"/>
          <w:sz w:val="20"/>
        </w:rPr>
        <w:t xml:space="preserve">тъклени живачни термометри, използвани при определяне на алкохолна концентрация, </w:t>
      </w:r>
      <w:r w:rsidRPr="004D1223">
        <w:rPr>
          <w:rFonts w:ascii="Verdana" w:hAnsi="Verdana"/>
          <w:sz w:val="20"/>
        </w:rPr>
        <w:t>ч</w:t>
      </w:r>
      <w:r w:rsidR="004E6B43" w:rsidRPr="004D1223">
        <w:rPr>
          <w:rFonts w:ascii="Verdana" w:hAnsi="Verdana"/>
          <w:sz w:val="20"/>
        </w:rPr>
        <w:t xml:space="preserve">асовници за превключване на тарифни електромери, </w:t>
      </w:r>
      <w:proofErr w:type="spellStart"/>
      <w:r w:rsidR="004E6B43" w:rsidRPr="004D1223">
        <w:rPr>
          <w:rFonts w:ascii="Verdana" w:hAnsi="Verdana"/>
          <w:sz w:val="20"/>
        </w:rPr>
        <w:t>диоптроме</w:t>
      </w:r>
      <w:r w:rsidRPr="004D1223">
        <w:rPr>
          <w:rFonts w:ascii="Verdana" w:hAnsi="Verdana"/>
          <w:sz w:val="20"/>
        </w:rPr>
        <w:t>т</w:t>
      </w:r>
      <w:r w:rsidR="004E6B43" w:rsidRPr="004D1223">
        <w:rPr>
          <w:rFonts w:ascii="Verdana" w:hAnsi="Verdana"/>
          <w:sz w:val="20"/>
        </w:rPr>
        <w:t>ри</w:t>
      </w:r>
      <w:proofErr w:type="spellEnd"/>
      <w:r w:rsidRPr="004D1223">
        <w:rPr>
          <w:rFonts w:ascii="Verdana" w:hAnsi="Verdana"/>
          <w:sz w:val="20"/>
        </w:rPr>
        <w:t xml:space="preserve"> и др. средства за измерване, които обаче фигурират в действащата Тарифа за таксите, които се събират от БИМ.</w:t>
      </w:r>
    </w:p>
    <w:p w14:paraId="64828471" w14:textId="77777777" w:rsidR="00C33E19" w:rsidRPr="004D1223" w:rsidRDefault="00C33E19"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Разминаването между двата документа би могло да доведе до спорни тълкувания и грешни изводи от лицата, задължени по Закона за измерванията.</w:t>
      </w:r>
    </w:p>
    <w:p w14:paraId="7E1FE0DA" w14:textId="77777777" w:rsidR="00C33E19" w:rsidRPr="004D1223" w:rsidRDefault="00C33E19"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Предлага се заличаване от Тарифата на видовете средства за измерване, които не попадат в обхвата на Наредбата за средствата за измерване, които подлежат на метрологичен контрол.</w:t>
      </w:r>
    </w:p>
    <w:p w14:paraId="28020A6D" w14:textId="6DBCF6EB" w:rsidR="00C33E19" w:rsidRPr="004D1223" w:rsidRDefault="00C33E19" w:rsidP="00DF7676">
      <w:pPr>
        <w:autoSpaceDE w:val="0"/>
        <w:autoSpaceDN w:val="0"/>
        <w:adjustRightInd w:val="0"/>
        <w:spacing w:line="360" w:lineRule="auto"/>
        <w:ind w:firstLine="709"/>
        <w:jc w:val="both"/>
        <w:rPr>
          <w:rFonts w:ascii="Verdana" w:hAnsi="Verdana"/>
          <w:b/>
          <w:sz w:val="20"/>
        </w:rPr>
      </w:pPr>
      <w:r w:rsidRPr="004D1223">
        <w:rPr>
          <w:rFonts w:ascii="Verdana" w:hAnsi="Verdana"/>
          <w:sz w:val="20"/>
        </w:rPr>
        <w:t>•</w:t>
      </w:r>
      <w:r w:rsidRPr="004D1223">
        <w:rPr>
          <w:rFonts w:ascii="Verdana" w:hAnsi="Verdana"/>
          <w:sz w:val="20"/>
        </w:rPr>
        <w:tab/>
      </w:r>
      <w:r w:rsidRPr="004D1223">
        <w:rPr>
          <w:rFonts w:ascii="Verdana" w:hAnsi="Verdana"/>
          <w:b/>
          <w:sz w:val="20"/>
        </w:rPr>
        <w:t>По отношение на съответствие с изискването на чл. 15 ал. 2 от Закона за въвеждане на еврото в Република България</w:t>
      </w:r>
      <w:r w:rsidR="008C133B">
        <w:rPr>
          <w:rFonts w:ascii="Verdana" w:hAnsi="Verdana"/>
          <w:b/>
          <w:sz w:val="20"/>
        </w:rPr>
        <w:t>:</w:t>
      </w:r>
    </w:p>
    <w:p w14:paraId="7156BB8E" w14:textId="445BB310" w:rsidR="00C33E19" w:rsidRPr="004D1223" w:rsidRDefault="00C33E19"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lastRenderedPageBreak/>
        <w:t>Съгласно чл. 15 ал. 2 от Закона за въвеждане на еврото в Република България периодът на двойно обозначаване на цените на стоките и услугите в евро и в лева приключва на 8 август 2026 г.</w:t>
      </w:r>
      <w:r w:rsidR="00C817C1" w:rsidRPr="004D1223">
        <w:rPr>
          <w:rFonts w:ascii="Verdana" w:hAnsi="Verdana"/>
          <w:sz w:val="20"/>
        </w:rPr>
        <w:t xml:space="preserve"> След тази дата се изисква ц</w:t>
      </w:r>
      <w:r w:rsidRPr="004D1223">
        <w:rPr>
          <w:rFonts w:ascii="Verdana" w:hAnsi="Verdana"/>
          <w:sz w:val="20"/>
        </w:rPr>
        <w:t xml:space="preserve">ените на стоките и услугите да </w:t>
      </w:r>
      <w:r w:rsidR="008C133B">
        <w:rPr>
          <w:rFonts w:ascii="Verdana" w:hAnsi="Verdana"/>
          <w:sz w:val="20"/>
        </w:rPr>
        <w:t>бъдат обозначавани само в евро.</w:t>
      </w:r>
    </w:p>
    <w:p w14:paraId="27662D20" w14:textId="1D3C1CD8" w:rsidR="00C33E19" w:rsidRPr="004D1223" w:rsidRDefault="00C33E19"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Действащата Тарифа е разработена и приета, като размерът на таксите е двойно обозна</w:t>
      </w:r>
      <w:r w:rsidR="008C133B">
        <w:rPr>
          <w:rFonts w:ascii="Verdana" w:hAnsi="Verdana"/>
          <w:sz w:val="20"/>
        </w:rPr>
        <w:t>чен</w:t>
      </w:r>
      <w:r w:rsidRPr="004D1223">
        <w:rPr>
          <w:rFonts w:ascii="Verdana" w:hAnsi="Verdana"/>
          <w:sz w:val="20"/>
        </w:rPr>
        <w:t xml:space="preserve"> - в лева и в евро. </w:t>
      </w:r>
    </w:p>
    <w:p w14:paraId="15DDE5E4" w14:textId="77777777" w:rsidR="00C33E19" w:rsidRPr="004D1223" w:rsidRDefault="00C33E19" w:rsidP="00DF7676">
      <w:pPr>
        <w:autoSpaceDE w:val="0"/>
        <w:autoSpaceDN w:val="0"/>
        <w:adjustRightInd w:val="0"/>
        <w:spacing w:line="360" w:lineRule="auto"/>
        <w:ind w:firstLine="709"/>
        <w:jc w:val="both"/>
        <w:rPr>
          <w:rFonts w:ascii="Verdana" w:hAnsi="Verdana"/>
          <w:sz w:val="20"/>
        </w:rPr>
      </w:pPr>
      <w:r w:rsidRPr="004D1223">
        <w:rPr>
          <w:rFonts w:ascii="Verdana" w:hAnsi="Verdana"/>
          <w:sz w:val="20"/>
        </w:rPr>
        <w:t>За да бъде изпълнено изискването на ЗВЕРБ се предлага таксите да бъдат обозначени само в евро.</w:t>
      </w:r>
    </w:p>
    <w:p w14:paraId="7CC91751" w14:textId="67DC9194" w:rsidR="002821C6" w:rsidRPr="004D1223" w:rsidRDefault="002821C6" w:rsidP="004278DB">
      <w:pPr>
        <w:spacing w:line="360" w:lineRule="auto"/>
        <w:ind w:firstLine="709"/>
        <w:jc w:val="both"/>
        <w:rPr>
          <w:rFonts w:ascii="Verdana" w:hAnsi="Verdana"/>
          <w:bCs/>
          <w:sz w:val="20"/>
        </w:rPr>
      </w:pPr>
      <w:r w:rsidRPr="004D1223">
        <w:rPr>
          <w:rFonts w:ascii="Verdana" w:hAnsi="Verdana"/>
          <w:bCs/>
          <w:sz w:val="20"/>
        </w:rPr>
        <w:t xml:space="preserve">Предложеният проект на акт на Министерския съвет ще окаже </w:t>
      </w:r>
      <w:r w:rsidRPr="004D1223">
        <w:rPr>
          <w:rFonts w:ascii="Verdana" w:hAnsi="Verdana"/>
          <w:b/>
          <w:bCs/>
          <w:sz w:val="20"/>
        </w:rPr>
        <w:t xml:space="preserve">въздействие върху </w:t>
      </w:r>
      <w:r w:rsidR="002E4D8A" w:rsidRPr="004D1223">
        <w:rPr>
          <w:rFonts w:ascii="Verdana" w:hAnsi="Verdana"/>
          <w:b/>
          <w:bCs/>
          <w:sz w:val="20"/>
        </w:rPr>
        <w:t xml:space="preserve">приходната част на </w:t>
      </w:r>
      <w:r w:rsidRPr="004D1223">
        <w:rPr>
          <w:rFonts w:ascii="Verdana" w:hAnsi="Verdana"/>
          <w:b/>
          <w:bCs/>
          <w:sz w:val="20"/>
        </w:rPr>
        <w:t>държавния бюджет</w:t>
      </w:r>
      <w:r w:rsidR="002F1161" w:rsidRPr="004D1223">
        <w:rPr>
          <w:rFonts w:ascii="Verdana" w:hAnsi="Verdana"/>
          <w:bCs/>
          <w:sz w:val="20"/>
        </w:rPr>
        <w:t>,</w:t>
      </w:r>
      <w:r w:rsidRPr="004D1223">
        <w:rPr>
          <w:rFonts w:ascii="Verdana" w:hAnsi="Verdana"/>
          <w:bCs/>
          <w:sz w:val="20"/>
        </w:rPr>
        <w:t xml:space="preserve"> поради което е приложена финансова обосновка съгласно приложение № 2.1 към чл. 35, ал. 1, т. 4, буква „а“ от Устройствения правилник на Министерския съвет и на неговата администрация</w:t>
      </w:r>
      <w:r w:rsidRPr="004D1223">
        <w:rPr>
          <w:rFonts w:ascii="Verdana" w:eastAsia="Calibri" w:hAnsi="Verdana"/>
          <w:bCs/>
          <w:color w:val="000000"/>
          <w:sz w:val="20"/>
        </w:rPr>
        <w:t xml:space="preserve">, която съдържа мотивирани финансови разчети </w:t>
      </w:r>
      <w:r w:rsidR="002E4D8A" w:rsidRPr="004D1223">
        <w:rPr>
          <w:rFonts w:ascii="Verdana" w:eastAsia="Calibri" w:hAnsi="Verdana"/>
          <w:bCs/>
          <w:color w:val="000000"/>
          <w:sz w:val="20"/>
        </w:rPr>
        <w:t>на очакваното увеличение на приходите</w:t>
      </w:r>
      <w:r w:rsidR="004278DB" w:rsidRPr="004D1223">
        <w:rPr>
          <w:rFonts w:ascii="Verdana" w:hAnsi="Verdana"/>
          <w:bCs/>
          <w:sz w:val="20"/>
        </w:rPr>
        <w:t xml:space="preserve">, </w:t>
      </w:r>
      <w:r w:rsidR="004278DB" w:rsidRPr="004D1223">
        <w:rPr>
          <w:rFonts w:ascii="Verdana" w:hAnsi="Verdana"/>
          <w:bCs/>
          <w:iCs/>
          <w:sz w:val="20"/>
        </w:rPr>
        <w:t>с приложени калкулации за изчислението на всеки нов размер на таксите.</w:t>
      </w:r>
      <w:r w:rsidR="002F1161" w:rsidRPr="004D1223">
        <w:rPr>
          <w:rFonts w:ascii="Verdana" w:hAnsi="Verdana"/>
          <w:bCs/>
          <w:iCs/>
          <w:sz w:val="20"/>
        </w:rPr>
        <w:t xml:space="preserve"> За прилагането на проекта на акт не са необходими допълнителни разходи/трансфери/други плащания по бюджета на МИИИ, респективно по бюджета на БИМ.</w:t>
      </w:r>
    </w:p>
    <w:p w14:paraId="4990872B" w14:textId="77777777" w:rsidR="002821C6" w:rsidRPr="004D1223" w:rsidRDefault="002821C6" w:rsidP="00DF7676">
      <w:pPr>
        <w:spacing w:line="360" w:lineRule="auto"/>
        <w:ind w:firstLine="708"/>
        <w:jc w:val="both"/>
        <w:rPr>
          <w:rFonts w:ascii="Verdana" w:hAnsi="Verdana"/>
          <w:bCs/>
          <w:iCs/>
          <w:sz w:val="20"/>
        </w:rPr>
      </w:pPr>
      <w:r w:rsidRPr="004D1223">
        <w:rPr>
          <w:rFonts w:ascii="Verdana" w:hAnsi="Verdana"/>
          <w:bCs/>
          <w:iCs/>
          <w:sz w:val="20"/>
        </w:rPr>
        <w:t>Данните за изчисление на разходите за всяка услуга са взети от отчета за касово изпълнение на бюджета на БИМ за 202</w:t>
      </w:r>
      <w:r w:rsidR="00836677" w:rsidRPr="004D1223">
        <w:rPr>
          <w:rFonts w:ascii="Verdana" w:hAnsi="Verdana"/>
          <w:bCs/>
          <w:iCs/>
          <w:sz w:val="20"/>
        </w:rPr>
        <w:t>5</w:t>
      </w:r>
      <w:r w:rsidRPr="004D1223">
        <w:rPr>
          <w:rFonts w:ascii="Verdana" w:hAnsi="Verdana"/>
          <w:bCs/>
          <w:iCs/>
          <w:sz w:val="20"/>
        </w:rPr>
        <w:t xml:space="preserve"> г.</w:t>
      </w:r>
      <w:r w:rsidR="00C64242" w:rsidRPr="004D1223">
        <w:rPr>
          <w:rFonts w:ascii="Verdana" w:hAnsi="Verdana"/>
          <w:bCs/>
          <w:iCs/>
          <w:sz w:val="20"/>
        </w:rPr>
        <w:t>, като</w:t>
      </w:r>
      <w:r w:rsidRPr="004D1223">
        <w:rPr>
          <w:rFonts w:ascii="Verdana" w:hAnsi="Verdana"/>
          <w:bCs/>
          <w:iCs/>
          <w:sz w:val="20"/>
        </w:rPr>
        <w:t xml:space="preserve"> за всяка такса са определени преките и непреките разходи съгласно Методиката.</w:t>
      </w:r>
    </w:p>
    <w:p w14:paraId="489E697E" w14:textId="77777777" w:rsidR="002821C6" w:rsidRPr="004D1223" w:rsidRDefault="002821C6" w:rsidP="00DF7676">
      <w:pPr>
        <w:spacing w:line="360" w:lineRule="auto"/>
        <w:ind w:firstLine="708"/>
        <w:jc w:val="both"/>
        <w:rPr>
          <w:rFonts w:ascii="Verdana" w:hAnsi="Verdana"/>
          <w:bCs/>
          <w:iCs/>
          <w:sz w:val="20"/>
        </w:rPr>
      </w:pPr>
      <w:r w:rsidRPr="004D1223">
        <w:rPr>
          <w:rFonts w:ascii="Verdana" w:hAnsi="Verdana"/>
          <w:bCs/>
          <w:iCs/>
          <w:sz w:val="20"/>
        </w:rPr>
        <w:t>Услугите се и</w:t>
      </w:r>
      <w:r w:rsidR="00836677" w:rsidRPr="004D1223">
        <w:rPr>
          <w:rFonts w:ascii="Verdana" w:hAnsi="Verdana"/>
          <w:bCs/>
          <w:iCs/>
          <w:sz w:val="20"/>
        </w:rPr>
        <w:t>звършват от служителите на БИМ (</w:t>
      </w:r>
      <w:r w:rsidRPr="004D1223">
        <w:rPr>
          <w:rFonts w:ascii="Verdana" w:hAnsi="Verdana"/>
          <w:bCs/>
          <w:iCs/>
          <w:sz w:val="20"/>
        </w:rPr>
        <w:t>ГД МИУ</w:t>
      </w:r>
      <w:r w:rsidR="00836677" w:rsidRPr="004D1223">
        <w:rPr>
          <w:rFonts w:ascii="Verdana" w:hAnsi="Verdana"/>
          <w:bCs/>
          <w:iCs/>
          <w:sz w:val="20"/>
        </w:rPr>
        <w:t xml:space="preserve"> и Д ИППУ)</w:t>
      </w:r>
      <w:r w:rsidRPr="004D1223">
        <w:rPr>
          <w:rFonts w:ascii="Verdana" w:hAnsi="Verdana"/>
          <w:bCs/>
          <w:iCs/>
          <w:sz w:val="20"/>
        </w:rPr>
        <w:t xml:space="preserve"> в цялата страна. Много от тях извършват различни видове услуги. Услугите се различават по времетраене и обхват, затова при изчисляване на новия размер на таксите са разделени в три основни групи услуги обхващащи:</w:t>
      </w:r>
    </w:p>
    <w:p w14:paraId="0041DDB2" w14:textId="77777777" w:rsidR="002821C6" w:rsidRPr="004D1223" w:rsidRDefault="002821C6" w:rsidP="00DF7676">
      <w:pPr>
        <w:numPr>
          <w:ilvl w:val="0"/>
          <w:numId w:val="22"/>
        </w:numPr>
        <w:spacing w:line="360" w:lineRule="auto"/>
        <w:ind w:left="993" w:hanging="285"/>
        <w:contextualSpacing/>
        <w:jc w:val="both"/>
        <w:rPr>
          <w:rFonts w:ascii="Verdana" w:eastAsia="Calibri" w:hAnsi="Verdana"/>
          <w:sz w:val="20"/>
        </w:rPr>
      </w:pPr>
      <w:r w:rsidRPr="004D1223">
        <w:rPr>
          <w:rFonts w:ascii="Verdana" w:eastAsia="Calibri" w:hAnsi="Verdana"/>
          <w:sz w:val="20"/>
        </w:rPr>
        <w:t>Първоначални и последваща проверки, наричана по-долу „група услуги 1“;</w:t>
      </w:r>
    </w:p>
    <w:p w14:paraId="79E29DBF" w14:textId="77777777" w:rsidR="002821C6" w:rsidRPr="004D1223" w:rsidRDefault="002821C6" w:rsidP="00DF7676">
      <w:pPr>
        <w:numPr>
          <w:ilvl w:val="0"/>
          <w:numId w:val="22"/>
        </w:numPr>
        <w:spacing w:line="360" w:lineRule="auto"/>
        <w:ind w:left="993" w:hanging="285"/>
        <w:contextualSpacing/>
        <w:jc w:val="both"/>
        <w:rPr>
          <w:rFonts w:ascii="Verdana" w:eastAsia="Calibri" w:hAnsi="Verdana"/>
          <w:sz w:val="20"/>
        </w:rPr>
      </w:pPr>
      <w:r w:rsidRPr="004D1223">
        <w:rPr>
          <w:rFonts w:ascii="Verdana" w:eastAsia="Calibri" w:hAnsi="Verdana"/>
          <w:sz w:val="20"/>
        </w:rPr>
        <w:t>Изпитване на фискални устройства и ИАСУТД, наричана по-долу „група услуги 2“;</w:t>
      </w:r>
    </w:p>
    <w:p w14:paraId="05CAAF6A" w14:textId="77777777" w:rsidR="002821C6" w:rsidRPr="004D1223" w:rsidRDefault="002821C6" w:rsidP="00DF7676">
      <w:pPr>
        <w:numPr>
          <w:ilvl w:val="0"/>
          <w:numId w:val="22"/>
        </w:numPr>
        <w:spacing w:line="360" w:lineRule="auto"/>
        <w:ind w:left="993" w:hanging="285"/>
        <w:contextualSpacing/>
        <w:jc w:val="both"/>
        <w:rPr>
          <w:rFonts w:ascii="Verdana" w:eastAsia="Calibri" w:hAnsi="Verdana"/>
          <w:sz w:val="20"/>
        </w:rPr>
      </w:pPr>
      <w:r w:rsidRPr="004D1223">
        <w:rPr>
          <w:rFonts w:ascii="Verdana" w:eastAsia="Calibri" w:hAnsi="Verdana"/>
          <w:sz w:val="20"/>
        </w:rPr>
        <w:t>Одобряване на типа, наричана по-долу „група услуги 3“.</w:t>
      </w:r>
    </w:p>
    <w:p w14:paraId="4BB81D25" w14:textId="77777777" w:rsidR="002821C6" w:rsidRPr="004D1223" w:rsidRDefault="002821C6" w:rsidP="00DF7676">
      <w:pPr>
        <w:spacing w:line="360" w:lineRule="auto"/>
        <w:ind w:firstLine="708"/>
        <w:jc w:val="both"/>
        <w:rPr>
          <w:rFonts w:ascii="Verdana" w:hAnsi="Verdana"/>
          <w:bCs/>
          <w:iCs/>
          <w:sz w:val="20"/>
        </w:rPr>
      </w:pPr>
      <w:r w:rsidRPr="004D1223">
        <w:rPr>
          <w:rFonts w:ascii="Verdana" w:hAnsi="Verdana"/>
          <w:bCs/>
          <w:iCs/>
          <w:sz w:val="20"/>
        </w:rPr>
        <w:t>Избраният подход е времето за предоставяне на всяка услуга.</w:t>
      </w:r>
    </w:p>
    <w:p w14:paraId="7142F1A6" w14:textId="13C9CBD6" w:rsidR="002821C6" w:rsidRPr="004D1223" w:rsidRDefault="002821C6" w:rsidP="00DF7676">
      <w:pPr>
        <w:spacing w:line="360" w:lineRule="auto"/>
        <w:ind w:firstLine="708"/>
        <w:jc w:val="both"/>
        <w:rPr>
          <w:rFonts w:ascii="Verdana" w:hAnsi="Verdana"/>
          <w:bCs/>
          <w:iCs/>
          <w:sz w:val="20"/>
        </w:rPr>
      </w:pPr>
      <w:r w:rsidRPr="004D1223">
        <w:rPr>
          <w:rFonts w:ascii="Verdana" w:hAnsi="Verdana"/>
          <w:bCs/>
          <w:iCs/>
          <w:sz w:val="20"/>
        </w:rPr>
        <w:t>Данните за размера на възнаграждението и осигурителните вноски на прекия  и ръководния персонал са взети от разплащателните ведомости за 202</w:t>
      </w:r>
      <w:r w:rsidR="00836677" w:rsidRPr="004D1223">
        <w:rPr>
          <w:rFonts w:ascii="Verdana" w:hAnsi="Verdana"/>
          <w:bCs/>
          <w:iCs/>
          <w:sz w:val="20"/>
        </w:rPr>
        <w:t>5</w:t>
      </w:r>
      <w:r w:rsidRPr="004D1223">
        <w:rPr>
          <w:rFonts w:ascii="Verdana" w:hAnsi="Verdana"/>
          <w:bCs/>
          <w:iCs/>
          <w:sz w:val="20"/>
        </w:rPr>
        <w:t xml:space="preserve"> г. За определянето на средната часова ставка на персонала е взет сборът от годишните възнаграждения за 202</w:t>
      </w:r>
      <w:r w:rsidR="00836677" w:rsidRPr="004D1223">
        <w:rPr>
          <w:rFonts w:ascii="Verdana" w:hAnsi="Verdana"/>
          <w:bCs/>
          <w:iCs/>
          <w:sz w:val="20"/>
        </w:rPr>
        <w:t>5</w:t>
      </w:r>
      <w:r w:rsidRPr="004D1223">
        <w:rPr>
          <w:rFonts w:ascii="Verdana" w:hAnsi="Verdana"/>
          <w:bCs/>
          <w:iCs/>
          <w:sz w:val="20"/>
        </w:rPr>
        <w:t xml:space="preserve"> г. и към тях са прибавени полагащите се осигурителни вноски за сметка на работодателя. Получената сума е разделена на отработен</w:t>
      </w:r>
      <w:r w:rsidR="00C817C1" w:rsidRPr="004D1223">
        <w:rPr>
          <w:rFonts w:ascii="Verdana" w:hAnsi="Verdana"/>
          <w:bCs/>
          <w:iCs/>
          <w:sz w:val="20"/>
        </w:rPr>
        <w:t>ите човекочасове за 2025 г</w:t>
      </w:r>
      <w:r w:rsidRPr="004D1223">
        <w:rPr>
          <w:rFonts w:ascii="Verdana" w:hAnsi="Verdana"/>
          <w:bCs/>
          <w:iCs/>
          <w:sz w:val="20"/>
        </w:rPr>
        <w:t>.</w:t>
      </w:r>
    </w:p>
    <w:p w14:paraId="303D6C02" w14:textId="77777777" w:rsidR="002821C6" w:rsidRPr="004D1223" w:rsidRDefault="002821C6" w:rsidP="00DF7676">
      <w:pPr>
        <w:spacing w:line="360" w:lineRule="auto"/>
        <w:ind w:firstLine="708"/>
        <w:jc w:val="both"/>
        <w:rPr>
          <w:rFonts w:ascii="Verdana" w:hAnsi="Verdana"/>
          <w:bCs/>
          <w:iCs/>
          <w:strike/>
          <w:sz w:val="20"/>
        </w:rPr>
      </w:pPr>
      <w:r w:rsidRPr="004D1223">
        <w:rPr>
          <w:rFonts w:ascii="Verdana" w:hAnsi="Verdana"/>
          <w:bCs/>
          <w:iCs/>
          <w:sz w:val="20"/>
        </w:rPr>
        <w:t>При извършване на услугите се използват много дълготрайни материални активи- сгради по страната, хардуер, еталони и оборудване, автомобили  и нематериални дълготрайни активи. Разходите са определени като е използван метод</w:t>
      </w:r>
      <w:r w:rsidR="00836677" w:rsidRPr="004D1223">
        <w:rPr>
          <w:rFonts w:ascii="Verdana" w:hAnsi="Verdana"/>
          <w:bCs/>
          <w:iCs/>
          <w:sz w:val="20"/>
        </w:rPr>
        <w:t>ът</w:t>
      </w:r>
      <w:r w:rsidRPr="004D1223">
        <w:rPr>
          <w:rFonts w:ascii="Verdana" w:hAnsi="Verdana"/>
          <w:bCs/>
          <w:iCs/>
          <w:sz w:val="20"/>
        </w:rPr>
        <w:t xml:space="preserve"> </w:t>
      </w:r>
      <w:r w:rsidRPr="004D1223">
        <w:rPr>
          <w:rFonts w:ascii="Verdana" w:hAnsi="Verdana"/>
          <w:bCs/>
          <w:iCs/>
          <w:sz w:val="20"/>
        </w:rPr>
        <w:lastRenderedPageBreak/>
        <w:t>на амортизационните отчисления. Тези разходи се пренасят в стойността на определените групи услуги с коефициент, еквивалентен на съотношението на пряко ангажирания персонал към общия персонал през 202</w:t>
      </w:r>
      <w:r w:rsidR="00836677" w:rsidRPr="004D1223">
        <w:rPr>
          <w:rFonts w:ascii="Verdana" w:hAnsi="Verdana"/>
          <w:bCs/>
          <w:iCs/>
          <w:sz w:val="20"/>
        </w:rPr>
        <w:t>5</w:t>
      </w:r>
      <w:r w:rsidRPr="004D1223">
        <w:rPr>
          <w:rFonts w:ascii="Verdana" w:hAnsi="Verdana"/>
          <w:bCs/>
          <w:iCs/>
          <w:sz w:val="20"/>
        </w:rPr>
        <w:t xml:space="preserve"> г. и се разпределят пропорционално на времето за предоставяне на съответната услуга. </w:t>
      </w:r>
    </w:p>
    <w:p w14:paraId="3F65688F" w14:textId="45FF2EEB" w:rsidR="002821C6" w:rsidRPr="004D1223" w:rsidRDefault="002821C6" w:rsidP="00DF7676">
      <w:pPr>
        <w:spacing w:line="360" w:lineRule="auto"/>
        <w:ind w:firstLine="708"/>
        <w:jc w:val="both"/>
        <w:rPr>
          <w:rFonts w:ascii="Verdana" w:hAnsi="Verdana"/>
          <w:bCs/>
          <w:iCs/>
          <w:sz w:val="20"/>
        </w:rPr>
      </w:pPr>
      <w:r w:rsidRPr="004D1223">
        <w:rPr>
          <w:rFonts w:ascii="Verdana" w:hAnsi="Verdana"/>
          <w:bCs/>
          <w:iCs/>
          <w:sz w:val="20"/>
        </w:rPr>
        <w:t xml:space="preserve">Очакваното увеличение на  приходите в резултат на новия размер на таксите е изчислено като разлика от произведенията на очаквания брой предоставени услуги по сега действащата стойност на таксата за всяка услуга и очаквания брой предоставени услуги по </w:t>
      </w:r>
      <w:proofErr w:type="spellStart"/>
      <w:r w:rsidRPr="004D1223">
        <w:rPr>
          <w:rFonts w:ascii="Verdana" w:hAnsi="Verdana"/>
          <w:bCs/>
          <w:iCs/>
          <w:sz w:val="20"/>
        </w:rPr>
        <w:t>новоопределената</w:t>
      </w:r>
      <w:proofErr w:type="spellEnd"/>
      <w:r w:rsidRPr="004D1223">
        <w:rPr>
          <w:rFonts w:ascii="Verdana" w:hAnsi="Verdana"/>
          <w:bCs/>
          <w:iCs/>
          <w:sz w:val="20"/>
        </w:rPr>
        <w:t xml:space="preserve"> стойност на таксата за всяка услуга. Прогнозният брой на предоставените услуги е определен </w:t>
      </w:r>
      <w:r w:rsidR="00EE1A38" w:rsidRPr="004D1223">
        <w:rPr>
          <w:rFonts w:ascii="Verdana" w:hAnsi="Verdana"/>
          <w:bCs/>
          <w:iCs/>
          <w:sz w:val="20"/>
        </w:rPr>
        <w:t xml:space="preserve">предимно </w:t>
      </w:r>
      <w:r w:rsidRPr="004D1223">
        <w:rPr>
          <w:rFonts w:ascii="Verdana" w:hAnsi="Verdana"/>
          <w:bCs/>
          <w:iCs/>
          <w:sz w:val="20"/>
        </w:rPr>
        <w:t>на база отчетни данни за 202</w:t>
      </w:r>
      <w:r w:rsidR="00836677" w:rsidRPr="004D1223">
        <w:rPr>
          <w:rFonts w:ascii="Verdana" w:hAnsi="Verdana"/>
          <w:bCs/>
          <w:iCs/>
          <w:sz w:val="20"/>
        </w:rPr>
        <w:t>5</w:t>
      </w:r>
      <w:r w:rsidRPr="004D1223">
        <w:rPr>
          <w:rFonts w:ascii="Verdana" w:hAnsi="Verdana"/>
          <w:bCs/>
          <w:iCs/>
          <w:sz w:val="20"/>
        </w:rPr>
        <w:t xml:space="preserve"> г. и неговото очаквано изменение през настоящата и следващите години, определено на исторически принцип.</w:t>
      </w:r>
    </w:p>
    <w:p w14:paraId="30691C01" w14:textId="77777777" w:rsidR="002821C6" w:rsidRPr="004D1223" w:rsidRDefault="002821C6" w:rsidP="00DF7676">
      <w:pPr>
        <w:spacing w:line="360" w:lineRule="auto"/>
        <w:ind w:firstLine="708"/>
        <w:jc w:val="both"/>
        <w:rPr>
          <w:rFonts w:ascii="Verdana" w:hAnsi="Verdana"/>
          <w:bCs/>
          <w:iCs/>
          <w:sz w:val="20"/>
        </w:rPr>
      </w:pPr>
      <w:r w:rsidRPr="004D1223">
        <w:rPr>
          <w:rFonts w:ascii="Verdana" w:hAnsi="Verdana"/>
          <w:bCs/>
          <w:iCs/>
          <w:sz w:val="20"/>
        </w:rPr>
        <w:t>При прогнозиране на увеличението на приходите са взети под внимание:</w:t>
      </w:r>
    </w:p>
    <w:p w14:paraId="4B6414F9" w14:textId="77777777" w:rsidR="002821C6" w:rsidRPr="004D1223" w:rsidRDefault="002821C6" w:rsidP="00DF7676">
      <w:pPr>
        <w:numPr>
          <w:ilvl w:val="0"/>
          <w:numId w:val="19"/>
        </w:numPr>
        <w:spacing w:line="360" w:lineRule="auto"/>
        <w:ind w:left="0" w:firstLine="709"/>
        <w:jc w:val="both"/>
        <w:rPr>
          <w:rFonts w:ascii="Verdana" w:hAnsi="Verdana"/>
          <w:bCs/>
          <w:iCs/>
          <w:sz w:val="20"/>
        </w:rPr>
      </w:pPr>
      <w:r w:rsidRPr="004D1223">
        <w:rPr>
          <w:rFonts w:ascii="Verdana" w:hAnsi="Verdana"/>
          <w:bCs/>
          <w:iCs/>
          <w:sz w:val="20"/>
        </w:rPr>
        <w:t>периодичността на последващата проверка, която е различна за различните видове средства за измерване;</w:t>
      </w:r>
    </w:p>
    <w:p w14:paraId="598580A7" w14:textId="69B7C183" w:rsidR="002821C6" w:rsidRPr="004D1223" w:rsidRDefault="002821C6" w:rsidP="00DF7676">
      <w:pPr>
        <w:numPr>
          <w:ilvl w:val="0"/>
          <w:numId w:val="19"/>
        </w:numPr>
        <w:spacing w:line="360" w:lineRule="auto"/>
        <w:ind w:left="0" w:firstLine="709"/>
        <w:jc w:val="both"/>
        <w:rPr>
          <w:rFonts w:ascii="Verdana" w:hAnsi="Verdana"/>
          <w:bCs/>
          <w:iCs/>
          <w:sz w:val="20"/>
        </w:rPr>
      </w:pPr>
      <w:r w:rsidRPr="004D1223">
        <w:rPr>
          <w:rFonts w:ascii="Verdana" w:hAnsi="Verdana"/>
          <w:bCs/>
          <w:iCs/>
          <w:sz w:val="20"/>
        </w:rPr>
        <w:t>заявленията за първоначална проверка, одобряване на типа и метрологична експертиза на средства за измерване, които нямат определена периодичност, а зависят от  нуждите на българския пазар;</w:t>
      </w:r>
    </w:p>
    <w:p w14:paraId="71A56B98" w14:textId="77777777" w:rsidR="002821C6" w:rsidRPr="004D1223" w:rsidRDefault="002821C6" w:rsidP="00DF7676">
      <w:pPr>
        <w:numPr>
          <w:ilvl w:val="0"/>
          <w:numId w:val="19"/>
        </w:numPr>
        <w:spacing w:line="360" w:lineRule="auto"/>
        <w:ind w:left="0" w:firstLine="709"/>
        <w:jc w:val="both"/>
        <w:rPr>
          <w:rFonts w:ascii="Verdana" w:hAnsi="Verdana"/>
          <w:bCs/>
          <w:iCs/>
          <w:sz w:val="20"/>
        </w:rPr>
      </w:pPr>
      <w:r w:rsidRPr="004D1223">
        <w:rPr>
          <w:rFonts w:ascii="Verdana" w:hAnsi="Verdana"/>
          <w:bCs/>
          <w:iCs/>
          <w:sz w:val="20"/>
        </w:rPr>
        <w:t>прилагането на метод за статистически контрол при проверката на електромери.</w:t>
      </w:r>
    </w:p>
    <w:p w14:paraId="721D99C1" w14:textId="34DB986C" w:rsidR="002821C6" w:rsidRDefault="008C133B" w:rsidP="00DF7676">
      <w:pPr>
        <w:spacing w:line="360" w:lineRule="auto"/>
        <w:ind w:firstLine="708"/>
        <w:jc w:val="both"/>
        <w:rPr>
          <w:rFonts w:ascii="Verdana" w:hAnsi="Verdana"/>
          <w:bCs/>
          <w:iCs/>
          <w:sz w:val="20"/>
        </w:rPr>
      </w:pPr>
      <w:r>
        <w:rPr>
          <w:rFonts w:ascii="Verdana" w:hAnsi="Verdana"/>
          <w:bCs/>
          <w:iCs/>
          <w:sz w:val="20"/>
        </w:rPr>
        <w:t xml:space="preserve">Финансовите разчети </w:t>
      </w:r>
      <w:r w:rsidR="002821C6" w:rsidRPr="004D1223">
        <w:rPr>
          <w:rFonts w:ascii="Verdana" w:hAnsi="Verdana"/>
          <w:bCs/>
          <w:iCs/>
          <w:sz w:val="20"/>
        </w:rPr>
        <w:t>на очакваното увеличение на неданъчните приходи от държавни такси за всяка следваща година са както следва:</w:t>
      </w:r>
    </w:p>
    <w:p w14:paraId="4D8650EE" w14:textId="77777777" w:rsidR="008C133B" w:rsidRPr="004D1223" w:rsidRDefault="008C133B" w:rsidP="00DF7676">
      <w:pPr>
        <w:spacing w:line="360" w:lineRule="auto"/>
        <w:ind w:firstLine="708"/>
        <w:jc w:val="both"/>
        <w:rPr>
          <w:rFonts w:ascii="Verdana" w:hAnsi="Verdana"/>
          <w:bCs/>
          <w:iC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544"/>
        <w:gridCol w:w="2126"/>
      </w:tblGrid>
      <w:tr w:rsidR="002821C6" w:rsidRPr="004D1223" w14:paraId="70B25DAC" w14:textId="77777777" w:rsidTr="00C0459B">
        <w:trPr>
          <w:jc w:val="center"/>
        </w:trPr>
        <w:tc>
          <w:tcPr>
            <w:tcW w:w="1809" w:type="dxa"/>
            <w:vAlign w:val="center"/>
          </w:tcPr>
          <w:p w14:paraId="74A084E9" w14:textId="77777777" w:rsidR="002821C6" w:rsidRPr="004D1223" w:rsidRDefault="002821C6" w:rsidP="00DF7676">
            <w:pPr>
              <w:autoSpaceDE w:val="0"/>
              <w:autoSpaceDN w:val="0"/>
              <w:adjustRightInd w:val="0"/>
              <w:jc w:val="center"/>
              <w:rPr>
                <w:rFonts w:ascii="Verdana" w:hAnsi="Verdana"/>
                <w:b/>
                <w:color w:val="000000"/>
                <w:sz w:val="20"/>
              </w:rPr>
            </w:pPr>
            <w:r w:rsidRPr="004D1223">
              <w:rPr>
                <w:rFonts w:ascii="Verdana" w:hAnsi="Verdana"/>
                <w:b/>
                <w:color w:val="000000"/>
                <w:sz w:val="20"/>
              </w:rPr>
              <w:t>Година</w:t>
            </w:r>
          </w:p>
        </w:tc>
        <w:tc>
          <w:tcPr>
            <w:tcW w:w="3544" w:type="dxa"/>
            <w:vAlign w:val="center"/>
          </w:tcPr>
          <w:p w14:paraId="4D17CBF7" w14:textId="0952E3A8" w:rsidR="002821C6" w:rsidRPr="004D1223" w:rsidRDefault="002821C6" w:rsidP="00DF7676">
            <w:pPr>
              <w:autoSpaceDE w:val="0"/>
              <w:autoSpaceDN w:val="0"/>
              <w:adjustRightInd w:val="0"/>
              <w:jc w:val="center"/>
              <w:rPr>
                <w:rFonts w:ascii="Verdana" w:hAnsi="Verdana"/>
                <w:b/>
                <w:color w:val="000000"/>
                <w:sz w:val="20"/>
              </w:rPr>
            </w:pPr>
            <w:r w:rsidRPr="004D1223">
              <w:rPr>
                <w:rFonts w:ascii="Verdana" w:hAnsi="Verdana"/>
                <w:b/>
                <w:color w:val="000000"/>
                <w:sz w:val="20"/>
              </w:rPr>
              <w:t xml:space="preserve">Очаквано увеличение на </w:t>
            </w:r>
            <w:r w:rsidRPr="004D1223">
              <w:rPr>
                <w:rFonts w:ascii="Verdana" w:hAnsi="Verdana"/>
                <w:b/>
                <w:sz w:val="20"/>
              </w:rPr>
              <w:t xml:space="preserve">приходите </w:t>
            </w:r>
            <w:r w:rsidR="008C4982" w:rsidRPr="004D1223">
              <w:rPr>
                <w:rFonts w:ascii="Verdana" w:hAnsi="Verdana"/>
                <w:b/>
                <w:sz w:val="20"/>
              </w:rPr>
              <w:t xml:space="preserve">за всяка от прогнозните години </w:t>
            </w:r>
            <w:r w:rsidR="008C4982" w:rsidRPr="004D1223">
              <w:rPr>
                <w:rFonts w:ascii="Verdana" w:hAnsi="Verdana"/>
                <w:b/>
                <w:color w:val="000000"/>
                <w:sz w:val="20"/>
              </w:rPr>
              <w:t>спрямо 2025 г.</w:t>
            </w:r>
          </w:p>
        </w:tc>
        <w:tc>
          <w:tcPr>
            <w:tcW w:w="2126" w:type="dxa"/>
            <w:vAlign w:val="center"/>
          </w:tcPr>
          <w:p w14:paraId="24F89D2C" w14:textId="77777777" w:rsidR="002821C6" w:rsidRPr="004D1223" w:rsidRDefault="002821C6" w:rsidP="00DF7676">
            <w:pPr>
              <w:autoSpaceDE w:val="0"/>
              <w:autoSpaceDN w:val="0"/>
              <w:adjustRightInd w:val="0"/>
              <w:jc w:val="center"/>
              <w:rPr>
                <w:rFonts w:ascii="Verdana" w:hAnsi="Verdana"/>
                <w:b/>
                <w:color w:val="000000"/>
                <w:sz w:val="20"/>
              </w:rPr>
            </w:pPr>
            <w:r w:rsidRPr="004D1223">
              <w:rPr>
                <w:rFonts w:ascii="Verdana" w:hAnsi="Verdana"/>
                <w:b/>
                <w:color w:val="000000"/>
                <w:sz w:val="20"/>
              </w:rPr>
              <w:t>Разходи</w:t>
            </w:r>
          </w:p>
        </w:tc>
      </w:tr>
      <w:tr w:rsidR="0035397B" w:rsidRPr="004D1223" w14:paraId="5934A14F" w14:textId="77777777" w:rsidTr="002169E0">
        <w:trPr>
          <w:trHeight w:val="324"/>
          <w:jc w:val="center"/>
        </w:trPr>
        <w:tc>
          <w:tcPr>
            <w:tcW w:w="1809" w:type="dxa"/>
            <w:vAlign w:val="center"/>
          </w:tcPr>
          <w:p w14:paraId="05C094A3" w14:textId="77777777" w:rsidR="0035397B" w:rsidRPr="004D1223" w:rsidRDefault="0035397B" w:rsidP="0035397B">
            <w:pPr>
              <w:autoSpaceDE w:val="0"/>
              <w:autoSpaceDN w:val="0"/>
              <w:adjustRightInd w:val="0"/>
              <w:jc w:val="center"/>
              <w:rPr>
                <w:rFonts w:ascii="Verdana" w:hAnsi="Verdana"/>
                <w:color w:val="000000"/>
                <w:sz w:val="20"/>
              </w:rPr>
            </w:pPr>
            <w:r w:rsidRPr="004D1223">
              <w:rPr>
                <w:rFonts w:ascii="Verdana" w:hAnsi="Verdana"/>
                <w:color w:val="000000"/>
                <w:sz w:val="20"/>
              </w:rPr>
              <w:t>2027 г.</w:t>
            </w:r>
          </w:p>
        </w:tc>
        <w:tc>
          <w:tcPr>
            <w:tcW w:w="3544" w:type="dxa"/>
            <w:vAlign w:val="center"/>
          </w:tcPr>
          <w:p w14:paraId="4812DC26" w14:textId="77777777" w:rsidR="0035397B" w:rsidRPr="004D1223" w:rsidRDefault="0035397B" w:rsidP="0035397B">
            <w:pPr>
              <w:autoSpaceDE w:val="0"/>
              <w:autoSpaceDN w:val="0"/>
              <w:adjustRightInd w:val="0"/>
              <w:jc w:val="center"/>
              <w:rPr>
                <w:rFonts w:ascii="Verdana" w:hAnsi="Verdana"/>
                <w:color w:val="000000"/>
                <w:sz w:val="20"/>
              </w:rPr>
            </w:pPr>
            <w:r w:rsidRPr="004D1223">
              <w:rPr>
                <w:rFonts w:ascii="Verdana" w:hAnsi="Verdana"/>
                <w:color w:val="000000"/>
                <w:sz w:val="20"/>
              </w:rPr>
              <w:t>1 649 466 €</w:t>
            </w:r>
          </w:p>
        </w:tc>
        <w:tc>
          <w:tcPr>
            <w:tcW w:w="2126" w:type="dxa"/>
            <w:vAlign w:val="center"/>
          </w:tcPr>
          <w:p w14:paraId="16947AB8" w14:textId="77777777" w:rsidR="0035397B" w:rsidRPr="004D1223" w:rsidRDefault="0035397B" w:rsidP="0035397B">
            <w:pPr>
              <w:autoSpaceDE w:val="0"/>
              <w:autoSpaceDN w:val="0"/>
              <w:adjustRightInd w:val="0"/>
              <w:jc w:val="center"/>
              <w:rPr>
                <w:rFonts w:ascii="Verdana" w:hAnsi="Verdana"/>
                <w:color w:val="000000"/>
                <w:sz w:val="20"/>
              </w:rPr>
            </w:pPr>
            <w:r w:rsidRPr="004D1223">
              <w:rPr>
                <w:rFonts w:ascii="Verdana" w:hAnsi="Verdana"/>
                <w:color w:val="000000"/>
                <w:sz w:val="20"/>
              </w:rPr>
              <w:t>0 €</w:t>
            </w:r>
          </w:p>
        </w:tc>
      </w:tr>
      <w:tr w:rsidR="0035397B" w:rsidRPr="004D1223" w14:paraId="1C329BED" w14:textId="77777777" w:rsidTr="00E1011F">
        <w:trPr>
          <w:jc w:val="center"/>
        </w:trPr>
        <w:tc>
          <w:tcPr>
            <w:tcW w:w="1809" w:type="dxa"/>
            <w:vAlign w:val="center"/>
          </w:tcPr>
          <w:p w14:paraId="531D43F1" w14:textId="77777777" w:rsidR="0035397B" w:rsidRPr="004D1223" w:rsidRDefault="0035397B" w:rsidP="0035397B">
            <w:pPr>
              <w:autoSpaceDE w:val="0"/>
              <w:autoSpaceDN w:val="0"/>
              <w:adjustRightInd w:val="0"/>
              <w:jc w:val="center"/>
              <w:rPr>
                <w:rFonts w:ascii="Verdana" w:hAnsi="Verdana"/>
                <w:color w:val="000000"/>
                <w:sz w:val="20"/>
              </w:rPr>
            </w:pPr>
            <w:r w:rsidRPr="004D1223">
              <w:rPr>
                <w:rFonts w:ascii="Verdana" w:hAnsi="Verdana"/>
                <w:color w:val="000000"/>
                <w:sz w:val="20"/>
              </w:rPr>
              <w:t>2028 г.</w:t>
            </w:r>
          </w:p>
        </w:tc>
        <w:tc>
          <w:tcPr>
            <w:tcW w:w="3544" w:type="dxa"/>
          </w:tcPr>
          <w:p w14:paraId="24C45223" w14:textId="77777777" w:rsidR="0035397B" w:rsidRPr="004D1223" w:rsidRDefault="0035397B" w:rsidP="0035397B">
            <w:pPr>
              <w:jc w:val="center"/>
              <w:rPr>
                <w:rFonts w:ascii="Verdana" w:hAnsi="Verdana"/>
                <w:sz w:val="20"/>
              </w:rPr>
            </w:pPr>
            <w:r w:rsidRPr="004D1223">
              <w:rPr>
                <w:rFonts w:ascii="Verdana" w:hAnsi="Verdana"/>
                <w:color w:val="000000"/>
                <w:sz w:val="20"/>
              </w:rPr>
              <w:t>1 649 466 €</w:t>
            </w:r>
          </w:p>
        </w:tc>
        <w:tc>
          <w:tcPr>
            <w:tcW w:w="2126" w:type="dxa"/>
            <w:vAlign w:val="center"/>
          </w:tcPr>
          <w:p w14:paraId="1A8FDD89" w14:textId="77777777" w:rsidR="0035397B" w:rsidRPr="004D1223" w:rsidRDefault="0035397B" w:rsidP="0035397B">
            <w:pPr>
              <w:autoSpaceDE w:val="0"/>
              <w:autoSpaceDN w:val="0"/>
              <w:adjustRightInd w:val="0"/>
              <w:jc w:val="center"/>
              <w:rPr>
                <w:rFonts w:ascii="Verdana" w:hAnsi="Verdana"/>
                <w:color w:val="000000"/>
                <w:sz w:val="20"/>
              </w:rPr>
            </w:pPr>
            <w:r w:rsidRPr="004D1223">
              <w:rPr>
                <w:rFonts w:ascii="Verdana" w:hAnsi="Verdana"/>
                <w:color w:val="000000"/>
                <w:sz w:val="20"/>
              </w:rPr>
              <w:t>0 €</w:t>
            </w:r>
          </w:p>
        </w:tc>
      </w:tr>
      <w:tr w:rsidR="0035397B" w:rsidRPr="004D1223" w14:paraId="36B177BC" w14:textId="77777777" w:rsidTr="00E1011F">
        <w:trPr>
          <w:jc w:val="center"/>
        </w:trPr>
        <w:tc>
          <w:tcPr>
            <w:tcW w:w="1809" w:type="dxa"/>
            <w:vAlign w:val="center"/>
          </w:tcPr>
          <w:p w14:paraId="5C948DB1" w14:textId="77777777" w:rsidR="0035397B" w:rsidRPr="004D1223" w:rsidRDefault="0035397B" w:rsidP="0035397B">
            <w:pPr>
              <w:autoSpaceDE w:val="0"/>
              <w:autoSpaceDN w:val="0"/>
              <w:adjustRightInd w:val="0"/>
              <w:jc w:val="center"/>
              <w:rPr>
                <w:rFonts w:ascii="Verdana" w:hAnsi="Verdana"/>
                <w:color w:val="000000"/>
                <w:sz w:val="20"/>
              </w:rPr>
            </w:pPr>
            <w:r w:rsidRPr="004D1223">
              <w:rPr>
                <w:rFonts w:ascii="Verdana" w:hAnsi="Verdana"/>
                <w:color w:val="000000"/>
                <w:sz w:val="20"/>
              </w:rPr>
              <w:t>2029 г.</w:t>
            </w:r>
          </w:p>
        </w:tc>
        <w:tc>
          <w:tcPr>
            <w:tcW w:w="3544" w:type="dxa"/>
          </w:tcPr>
          <w:p w14:paraId="4A0C9ACA" w14:textId="77777777" w:rsidR="0035397B" w:rsidRPr="004D1223" w:rsidRDefault="0035397B" w:rsidP="0035397B">
            <w:pPr>
              <w:jc w:val="center"/>
              <w:rPr>
                <w:rFonts w:ascii="Verdana" w:hAnsi="Verdana"/>
                <w:sz w:val="20"/>
              </w:rPr>
            </w:pPr>
            <w:r w:rsidRPr="004D1223">
              <w:rPr>
                <w:rFonts w:ascii="Verdana" w:hAnsi="Verdana"/>
                <w:color w:val="000000"/>
                <w:sz w:val="20"/>
              </w:rPr>
              <w:t>1 649 466 €</w:t>
            </w:r>
          </w:p>
        </w:tc>
        <w:tc>
          <w:tcPr>
            <w:tcW w:w="2126" w:type="dxa"/>
            <w:vAlign w:val="center"/>
          </w:tcPr>
          <w:p w14:paraId="609B08E7" w14:textId="77777777" w:rsidR="0035397B" w:rsidRPr="004D1223" w:rsidRDefault="0035397B" w:rsidP="0035397B">
            <w:pPr>
              <w:autoSpaceDE w:val="0"/>
              <w:autoSpaceDN w:val="0"/>
              <w:adjustRightInd w:val="0"/>
              <w:jc w:val="center"/>
              <w:rPr>
                <w:rFonts w:ascii="Verdana" w:hAnsi="Verdana"/>
                <w:color w:val="000000"/>
                <w:sz w:val="20"/>
              </w:rPr>
            </w:pPr>
            <w:r w:rsidRPr="004D1223">
              <w:rPr>
                <w:rFonts w:ascii="Verdana" w:hAnsi="Verdana"/>
                <w:color w:val="000000"/>
                <w:sz w:val="20"/>
              </w:rPr>
              <w:t>0 €</w:t>
            </w:r>
          </w:p>
        </w:tc>
      </w:tr>
    </w:tbl>
    <w:p w14:paraId="514B3DC3" w14:textId="77777777" w:rsidR="002821C6" w:rsidRPr="004D1223" w:rsidRDefault="002821C6" w:rsidP="00DF7676">
      <w:pPr>
        <w:spacing w:line="360" w:lineRule="auto"/>
        <w:ind w:firstLine="708"/>
        <w:jc w:val="both"/>
        <w:rPr>
          <w:rFonts w:ascii="Verdana" w:hAnsi="Verdana"/>
          <w:bCs/>
          <w:iCs/>
          <w:sz w:val="20"/>
        </w:rPr>
      </w:pPr>
    </w:p>
    <w:p w14:paraId="4E8D5335" w14:textId="197303AE" w:rsidR="002821C6" w:rsidRPr="004D1223" w:rsidRDefault="002821C6" w:rsidP="00DF7676">
      <w:pPr>
        <w:spacing w:line="360" w:lineRule="auto"/>
        <w:ind w:firstLine="708"/>
        <w:jc w:val="both"/>
        <w:rPr>
          <w:rFonts w:ascii="Verdana" w:hAnsi="Verdana"/>
          <w:bCs/>
          <w:iCs/>
          <w:sz w:val="20"/>
        </w:rPr>
      </w:pPr>
      <w:r w:rsidRPr="004D1223">
        <w:rPr>
          <w:rFonts w:ascii="Verdana" w:hAnsi="Verdana"/>
          <w:bCs/>
          <w:iCs/>
          <w:sz w:val="20"/>
        </w:rPr>
        <w:t xml:space="preserve">Проектът на акт ще окаже финансово въздействие върху държавния бюджет в </w:t>
      </w:r>
      <w:r w:rsidR="002E4D8A" w:rsidRPr="004D1223">
        <w:rPr>
          <w:rFonts w:ascii="Verdana" w:hAnsi="Verdana"/>
          <w:bCs/>
          <w:iCs/>
          <w:sz w:val="20"/>
        </w:rPr>
        <w:t xml:space="preserve">частта </w:t>
      </w:r>
      <w:r w:rsidRPr="004D1223">
        <w:rPr>
          <w:rFonts w:ascii="Verdana" w:hAnsi="Verdana"/>
          <w:bCs/>
          <w:iCs/>
          <w:sz w:val="20"/>
        </w:rPr>
        <w:t>на неданъчните приходи</w:t>
      </w:r>
      <w:r w:rsidR="002E4D8A" w:rsidRPr="004D1223">
        <w:rPr>
          <w:rFonts w:ascii="Verdana" w:hAnsi="Verdana"/>
          <w:bCs/>
          <w:iCs/>
          <w:sz w:val="20"/>
        </w:rPr>
        <w:t>, отчитани по бюджета</w:t>
      </w:r>
      <w:r w:rsidRPr="004D1223">
        <w:rPr>
          <w:rFonts w:ascii="Verdana" w:hAnsi="Verdana"/>
          <w:bCs/>
          <w:iCs/>
          <w:sz w:val="20"/>
        </w:rPr>
        <w:t xml:space="preserve"> на БИМ</w:t>
      </w:r>
      <w:r w:rsidR="002E4D8A" w:rsidRPr="004D1223">
        <w:rPr>
          <w:rFonts w:ascii="Verdana" w:hAnsi="Verdana"/>
          <w:bCs/>
          <w:iCs/>
          <w:sz w:val="20"/>
        </w:rPr>
        <w:t>, респективно по бюджета на МИИ</w:t>
      </w:r>
      <w:r w:rsidR="008C133B">
        <w:rPr>
          <w:rFonts w:ascii="Verdana" w:hAnsi="Verdana"/>
          <w:bCs/>
          <w:iCs/>
          <w:sz w:val="20"/>
        </w:rPr>
        <w:t>И</w:t>
      </w:r>
      <w:r w:rsidR="002E4D8A" w:rsidRPr="004D1223">
        <w:rPr>
          <w:rFonts w:ascii="Verdana" w:hAnsi="Verdana"/>
          <w:bCs/>
          <w:iCs/>
          <w:sz w:val="20"/>
        </w:rPr>
        <w:t>. Увеличението е</w:t>
      </w:r>
      <w:r w:rsidR="00836677" w:rsidRPr="004D1223">
        <w:rPr>
          <w:rFonts w:ascii="Verdana" w:hAnsi="Verdana"/>
          <w:bCs/>
          <w:iCs/>
          <w:sz w:val="20"/>
        </w:rPr>
        <w:t xml:space="preserve"> </w:t>
      </w:r>
      <w:r w:rsidRPr="004D1223">
        <w:rPr>
          <w:rFonts w:ascii="Verdana" w:hAnsi="Verdana"/>
          <w:bCs/>
          <w:iCs/>
          <w:sz w:val="20"/>
        </w:rPr>
        <w:t xml:space="preserve">резултат </w:t>
      </w:r>
      <w:r w:rsidR="002E4D8A" w:rsidRPr="004D1223">
        <w:rPr>
          <w:rFonts w:ascii="Verdana" w:hAnsi="Verdana"/>
          <w:bCs/>
          <w:iCs/>
          <w:sz w:val="20"/>
        </w:rPr>
        <w:t xml:space="preserve">от </w:t>
      </w:r>
      <w:r w:rsidRPr="004D1223">
        <w:rPr>
          <w:rFonts w:ascii="Verdana" w:hAnsi="Verdana"/>
          <w:bCs/>
          <w:iCs/>
          <w:sz w:val="20"/>
        </w:rPr>
        <w:t xml:space="preserve">събиране на </w:t>
      </w:r>
      <w:proofErr w:type="spellStart"/>
      <w:r w:rsidRPr="004D1223">
        <w:rPr>
          <w:rFonts w:ascii="Verdana" w:hAnsi="Verdana"/>
          <w:bCs/>
          <w:iCs/>
          <w:sz w:val="20"/>
        </w:rPr>
        <w:t>разходо</w:t>
      </w:r>
      <w:r w:rsidR="002E4D8A" w:rsidRPr="004D1223">
        <w:rPr>
          <w:rFonts w:ascii="Verdana" w:hAnsi="Verdana"/>
          <w:bCs/>
          <w:iCs/>
          <w:sz w:val="20"/>
        </w:rPr>
        <w:t>о</w:t>
      </w:r>
      <w:r w:rsidRPr="004D1223">
        <w:rPr>
          <w:rFonts w:ascii="Verdana" w:hAnsi="Verdana"/>
          <w:bCs/>
          <w:iCs/>
          <w:sz w:val="20"/>
        </w:rPr>
        <w:t>риентирани</w:t>
      </w:r>
      <w:proofErr w:type="spellEnd"/>
      <w:r w:rsidRPr="004D1223">
        <w:rPr>
          <w:rFonts w:ascii="Verdana" w:hAnsi="Verdana"/>
          <w:bCs/>
          <w:iCs/>
          <w:sz w:val="20"/>
        </w:rPr>
        <w:t xml:space="preserve"> държавни такси. Проектът на акт няма да  окаже финансово въздействие върху държавния бюджет в </w:t>
      </w:r>
      <w:r w:rsidR="002E4D8A" w:rsidRPr="004D1223">
        <w:rPr>
          <w:rFonts w:ascii="Verdana" w:hAnsi="Verdana"/>
          <w:bCs/>
          <w:iCs/>
          <w:sz w:val="20"/>
        </w:rPr>
        <w:t xml:space="preserve">частта </w:t>
      </w:r>
      <w:r w:rsidRPr="004D1223">
        <w:rPr>
          <w:rFonts w:ascii="Verdana" w:hAnsi="Verdana"/>
          <w:bCs/>
          <w:iCs/>
          <w:sz w:val="20"/>
        </w:rPr>
        <w:t xml:space="preserve">на разходите </w:t>
      </w:r>
      <w:r w:rsidR="002E4D8A" w:rsidRPr="004D1223">
        <w:rPr>
          <w:rFonts w:ascii="Verdana" w:hAnsi="Verdana"/>
          <w:bCs/>
          <w:iCs/>
          <w:sz w:val="20"/>
        </w:rPr>
        <w:t xml:space="preserve">от бюджета </w:t>
      </w:r>
      <w:r w:rsidRPr="004D1223">
        <w:rPr>
          <w:rFonts w:ascii="Verdana" w:hAnsi="Verdana"/>
          <w:bCs/>
          <w:iCs/>
          <w:sz w:val="20"/>
        </w:rPr>
        <w:t>на БИМ</w:t>
      </w:r>
      <w:r w:rsidR="002E4D8A" w:rsidRPr="004D1223">
        <w:rPr>
          <w:rFonts w:ascii="Verdana" w:hAnsi="Verdana"/>
          <w:bCs/>
          <w:iCs/>
          <w:sz w:val="20"/>
        </w:rPr>
        <w:t>, респективно от бюджета на МИИ</w:t>
      </w:r>
      <w:r w:rsidR="008C133B">
        <w:rPr>
          <w:rFonts w:ascii="Verdana" w:hAnsi="Verdana"/>
          <w:bCs/>
          <w:iCs/>
          <w:sz w:val="20"/>
        </w:rPr>
        <w:t>И</w:t>
      </w:r>
      <w:r w:rsidRPr="004D1223">
        <w:rPr>
          <w:rFonts w:ascii="Verdana" w:hAnsi="Verdana"/>
          <w:bCs/>
          <w:iCs/>
          <w:sz w:val="20"/>
        </w:rPr>
        <w:t>.</w:t>
      </w:r>
    </w:p>
    <w:p w14:paraId="1EBDEB47" w14:textId="5A3414EA" w:rsidR="0035397B" w:rsidRDefault="002821C6" w:rsidP="0035397B">
      <w:pPr>
        <w:spacing w:line="360" w:lineRule="auto"/>
        <w:ind w:firstLine="708"/>
        <w:jc w:val="both"/>
        <w:rPr>
          <w:rFonts w:ascii="Verdana" w:hAnsi="Verdana"/>
          <w:bCs/>
          <w:iCs/>
          <w:sz w:val="20"/>
        </w:rPr>
      </w:pPr>
      <w:r w:rsidRPr="004D1223">
        <w:rPr>
          <w:rFonts w:ascii="Verdana" w:hAnsi="Verdana"/>
          <w:bCs/>
          <w:iCs/>
          <w:sz w:val="20"/>
        </w:rPr>
        <w:t>Измененията по бюджета, които произтичат от предлагания проект на акт по показатели са както следва:</w:t>
      </w:r>
    </w:p>
    <w:p w14:paraId="1B132B41" w14:textId="496F12B6" w:rsidR="008C133B" w:rsidRDefault="008C133B" w:rsidP="0035397B">
      <w:pPr>
        <w:spacing w:line="360" w:lineRule="auto"/>
        <w:ind w:firstLine="708"/>
        <w:jc w:val="both"/>
        <w:rPr>
          <w:rFonts w:ascii="Verdana" w:hAnsi="Verdana"/>
          <w:bCs/>
          <w:iCs/>
          <w:sz w:val="20"/>
        </w:rPr>
      </w:pPr>
    </w:p>
    <w:p w14:paraId="452DAF80" w14:textId="77777777" w:rsidR="008C133B" w:rsidRPr="004D1223" w:rsidRDefault="008C133B" w:rsidP="0035397B">
      <w:pPr>
        <w:spacing w:line="360" w:lineRule="auto"/>
        <w:ind w:firstLine="708"/>
        <w:jc w:val="both"/>
        <w:rPr>
          <w:rFonts w:ascii="Verdana" w:hAnsi="Verdana"/>
          <w:bCs/>
          <w:iCs/>
          <w:sz w:val="20"/>
        </w:rPr>
      </w:pPr>
    </w:p>
    <w:p w14:paraId="1993B5AB" w14:textId="04B2A41C" w:rsidR="0035397B" w:rsidRDefault="0035397B" w:rsidP="008C133B">
      <w:pPr>
        <w:widowControl w:val="0"/>
        <w:tabs>
          <w:tab w:val="left" w:pos="426"/>
        </w:tabs>
        <w:autoSpaceDE w:val="0"/>
        <w:autoSpaceDN w:val="0"/>
        <w:adjustRightInd w:val="0"/>
        <w:spacing w:line="276" w:lineRule="auto"/>
        <w:ind w:firstLine="720"/>
        <w:jc w:val="both"/>
        <w:rPr>
          <w:rFonts w:ascii="Verdana" w:eastAsia="SimSun" w:hAnsi="Verdana"/>
          <w:b/>
          <w:bCs/>
          <w:iCs/>
          <w:color w:val="000000"/>
          <w:sz w:val="20"/>
        </w:rPr>
      </w:pPr>
      <w:r w:rsidRPr="004D1223">
        <w:rPr>
          <w:rFonts w:ascii="Verdana" w:eastAsia="SimSun" w:hAnsi="Verdana"/>
          <w:b/>
          <w:bCs/>
          <w:iCs/>
          <w:color w:val="000000"/>
          <w:sz w:val="20"/>
        </w:rPr>
        <w:lastRenderedPageBreak/>
        <w:t>За 2027 г. и за всяка следваща година :</w:t>
      </w:r>
    </w:p>
    <w:p w14:paraId="544E7B25" w14:textId="77777777" w:rsidR="008C133B" w:rsidRPr="004D1223" w:rsidRDefault="008C133B" w:rsidP="008B4726">
      <w:pPr>
        <w:widowControl w:val="0"/>
        <w:tabs>
          <w:tab w:val="left" w:pos="426"/>
        </w:tabs>
        <w:autoSpaceDE w:val="0"/>
        <w:autoSpaceDN w:val="0"/>
        <w:adjustRightInd w:val="0"/>
        <w:spacing w:line="276" w:lineRule="auto"/>
        <w:jc w:val="both"/>
        <w:rPr>
          <w:rFonts w:ascii="Verdana" w:eastAsia="SimSun" w:hAnsi="Verdana"/>
          <w:b/>
          <w:bCs/>
          <w:iCs/>
          <w:color w:val="000000"/>
          <w:sz w:val="20"/>
        </w:rPr>
      </w:pPr>
    </w:p>
    <w:p w14:paraId="52AD33C4" w14:textId="77777777" w:rsidR="0035397B" w:rsidRPr="004D1223" w:rsidRDefault="0035397B" w:rsidP="004D1223">
      <w:pPr>
        <w:spacing w:line="360" w:lineRule="auto"/>
        <w:ind w:firstLine="708"/>
        <w:jc w:val="both"/>
        <w:rPr>
          <w:rFonts w:ascii="Verdana" w:hAnsi="Verdana"/>
          <w:bCs/>
          <w:iCs/>
          <w:sz w:val="20"/>
        </w:rPr>
      </w:pPr>
      <w:r w:rsidRPr="004D1223">
        <w:rPr>
          <w:rFonts w:ascii="Verdana" w:hAnsi="Verdana"/>
          <w:bCs/>
          <w:iCs/>
          <w:sz w:val="20"/>
        </w:rPr>
        <w:t>Приходи, помощи и дарения- 1 649 466 €  – приходи от услуги по Тарифа;</w:t>
      </w:r>
    </w:p>
    <w:p w14:paraId="59A7CD74" w14:textId="77777777" w:rsidR="0035397B" w:rsidRPr="004D1223" w:rsidRDefault="0035397B" w:rsidP="004D1223">
      <w:pPr>
        <w:spacing w:line="360" w:lineRule="auto"/>
        <w:ind w:firstLine="708"/>
        <w:jc w:val="both"/>
        <w:rPr>
          <w:rFonts w:ascii="Verdana" w:hAnsi="Verdana"/>
          <w:bCs/>
          <w:iCs/>
          <w:sz w:val="20"/>
        </w:rPr>
      </w:pPr>
      <w:r w:rsidRPr="004D1223">
        <w:rPr>
          <w:rFonts w:ascii="Verdana" w:hAnsi="Verdana"/>
          <w:bCs/>
          <w:iCs/>
          <w:sz w:val="20"/>
        </w:rPr>
        <w:t>Разходи общо – 0 лв.</w:t>
      </w:r>
    </w:p>
    <w:p w14:paraId="1581C086" w14:textId="61D72463" w:rsidR="0035397B" w:rsidRDefault="0035397B" w:rsidP="004D1223">
      <w:pPr>
        <w:spacing w:line="360" w:lineRule="auto"/>
        <w:ind w:firstLine="708"/>
        <w:jc w:val="both"/>
        <w:rPr>
          <w:rFonts w:ascii="Verdana" w:hAnsi="Verdana"/>
          <w:bCs/>
          <w:iCs/>
          <w:sz w:val="20"/>
        </w:rPr>
      </w:pPr>
      <w:r w:rsidRPr="004D1223">
        <w:rPr>
          <w:rFonts w:ascii="Verdana" w:hAnsi="Verdana"/>
          <w:bCs/>
          <w:iCs/>
          <w:sz w:val="20"/>
        </w:rPr>
        <w:t>Бюджетни взаимоотношения (трансфери) – (- 1 649 466) €.</w:t>
      </w:r>
    </w:p>
    <w:p w14:paraId="159BE407" w14:textId="77777777" w:rsidR="008C133B" w:rsidRPr="004D1223" w:rsidRDefault="008C133B" w:rsidP="004D1223">
      <w:pPr>
        <w:spacing w:line="360" w:lineRule="auto"/>
        <w:ind w:firstLine="708"/>
        <w:jc w:val="both"/>
        <w:rPr>
          <w:rFonts w:ascii="Verdana" w:hAnsi="Verdana"/>
          <w:bCs/>
          <w:iCs/>
          <w:sz w:val="20"/>
        </w:rPr>
      </w:pPr>
    </w:p>
    <w:p w14:paraId="3FB7E7F8" w14:textId="77777777" w:rsidR="004D1223" w:rsidRDefault="00E04F32" w:rsidP="004D1223">
      <w:pPr>
        <w:autoSpaceDE w:val="0"/>
        <w:autoSpaceDN w:val="0"/>
        <w:adjustRightInd w:val="0"/>
        <w:spacing w:line="360" w:lineRule="auto"/>
        <w:ind w:firstLine="720"/>
        <w:jc w:val="both"/>
        <w:rPr>
          <w:rFonts w:ascii="Verdana" w:hAnsi="Verdana"/>
          <w:sz w:val="20"/>
        </w:rPr>
      </w:pPr>
      <w:r w:rsidRPr="004D1223">
        <w:rPr>
          <w:rFonts w:ascii="Verdana" w:hAnsi="Verdana"/>
          <w:sz w:val="20"/>
        </w:rPr>
        <w:t xml:space="preserve">Тъй като отношенията се уреждат от националните законодателства, не се налага по проекта на ПМС за изменение и допълнение  на Тарифата да бъде изготвена </w:t>
      </w:r>
      <w:r w:rsidRPr="008C133B">
        <w:rPr>
          <w:rFonts w:ascii="Verdana" w:hAnsi="Verdana"/>
          <w:sz w:val="20"/>
        </w:rPr>
        <w:t>справка за съответствие с европейското право.</w:t>
      </w:r>
    </w:p>
    <w:p w14:paraId="01E31BBC" w14:textId="2B97AEAD" w:rsidR="009C7F4D" w:rsidRPr="004D1223" w:rsidRDefault="005F12A2" w:rsidP="004D1223">
      <w:pPr>
        <w:autoSpaceDE w:val="0"/>
        <w:autoSpaceDN w:val="0"/>
        <w:adjustRightInd w:val="0"/>
        <w:spacing w:line="360" w:lineRule="auto"/>
        <w:ind w:firstLine="720"/>
        <w:jc w:val="both"/>
        <w:rPr>
          <w:rFonts w:ascii="Verdana" w:hAnsi="Verdana"/>
          <w:sz w:val="20"/>
        </w:rPr>
      </w:pPr>
      <w:r w:rsidRPr="004D1223">
        <w:rPr>
          <w:rFonts w:ascii="Verdana" w:hAnsi="Verdana"/>
          <w:sz w:val="20"/>
        </w:rPr>
        <w:t xml:space="preserve">Проектът на ПМС за приемане на измененията и допълненията на Тарифата е </w:t>
      </w:r>
      <w:r w:rsidRPr="008C133B">
        <w:rPr>
          <w:rFonts w:ascii="Verdana" w:hAnsi="Verdana"/>
          <w:sz w:val="20"/>
        </w:rPr>
        <w:t>съгласуван в съответствие</w:t>
      </w:r>
      <w:r w:rsidRPr="004D1223">
        <w:rPr>
          <w:rFonts w:ascii="Verdana" w:hAnsi="Verdana"/>
          <w:sz w:val="20"/>
        </w:rPr>
        <w:t xml:space="preserve"> с разпоредбите на чл. 32, ал. 1 от Устройствения правилник на Министерския съвет и на неговата администрация и е изготвена справка за отразяването на получените становища.</w:t>
      </w:r>
      <w:r w:rsidR="009C7F4D" w:rsidRPr="004D1223">
        <w:rPr>
          <w:rFonts w:ascii="Verdana" w:hAnsi="Verdana"/>
          <w:sz w:val="20"/>
        </w:rPr>
        <w:t xml:space="preserve"> Съгласно чл. 26, ал. 2 от Закона за нормативните актове, проектът на Постановление на Министерския съвет за </w:t>
      </w:r>
      <w:proofErr w:type="spellStart"/>
      <w:r w:rsidR="002E0D50" w:rsidRPr="004D1223">
        <w:rPr>
          <w:rFonts w:ascii="Verdana" w:hAnsi="Verdana"/>
          <w:sz w:val="20"/>
        </w:rPr>
        <w:t>изменениe</w:t>
      </w:r>
      <w:proofErr w:type="spellEnd"/>
      <w:r w:rsidR="002E0D50" w:rsidRPr="004D1223">
        <w:rPr>
          <w:rFonts w:ascii="Verdana" w:hAnsi="Verdana"/>
          <w:sz w:val="20"/>
        </w:rPr>
        <w:t xml:space="preserve"> </w:t>
      </w:r>
      <w:r w:rsidR="009C7F4D" w:rsidRPr="004D1223">
        <w:rPr>
          <w:rFonts w:ascii="Verdana" w:hAnsi="Verdana"/>
          <w:sz w:val="20"/>
        </w:rPr>
        <w:t xml:space="preserve">и </w:t>
      </w:r>
      <w:proofErr w:type="spellStart"/>
      <w:r w:rsidR="009C7F4D" w:rsidRPr="004D1223">
        <w:rPr>
          <w:rFonts w:ascii="Verdana" w:hAnsi="Verdana"/>
          <w:sz w:val="20"/>
        </w:rPr>
        <w:t>допълнени</w:t>
      </w:r>
      <w:r w:rsidR="002E0D50" w:rsidRPr="004D1223">
        <w:rPr>
          <w:rFonts w:ascii="Verdana" w:hAnsi="Verdana"/>
          <w:sz w:val="20"/>
        </w:rPr>
        <w:t>e</w:t>
      </w:r>
      <w:proofErr w:type="spellEnd"/>
      <w:r w:rsidR="009C7F4D" w:rsidRPr="004D1223">
        <w:rPr>
          <w:rFonts w:ascii="Verdana" w:hAnsi="Verdana"/>
          <w:sz w:val="20"/>
        </w:rPr>
        <w:t xml:space="preserve"> на </w:t>
      </w:r>
      <w:r w:rsidR="002E0D50" w:rsidRPr="004D1223">
        <w:rPr>
          <w:rFonts w:ascii="Verdana" w:hAnsi="Verdana"/>
          <w:sz w:val="20"/>
        </w:rPr>
        <w:t>Тарифа за таксите</w:t>
      </w:r>
      <w:r w:rsidR="00161C9F" w:rsidRPr="004D1223">
        <w:rPr>
          <w:rFonts w:ascii="Verdana" w:hAnsi="Verdana"/>
          <w:sz w:val="20"/>
        </w:rPr>
        <w:t>, които се събират от Българския институт по метрология</w:t>
      </w:r>
      <w:r w:rsidR="009C7F4D" w:rsidRPr="004D1223">
        <w:rPr>
          <w:rFonts w:ascii="Verdana" w:hAnsi="Verdana"/>
          <w:sz w:val="20"/>
        </w:rPr>
        <w:t>,  на доклада към него и частичната предварителна оценка на въздействието бяха публикувани на интернет страницата на Министерството на икономиката</w:t>
      </w:r>
      <w:r w:rsidR="002E0D50" w:rsidRPr="004D1223">
        <w:rPr>
          <w:rFonts w:ascii="Verdana" w:hAnsi="Verdana"/>
          <w:sz w:val="20"/>
        </w:rPr>
        <w:t>, инвестициите</w:t>
      </w:r>
      <w:r w:rsidR="009C7F4D" w:rsidRPr="004D1223">
        <w:rPr>
          <w:rFonts w:ascii="Verdana" w:hAnsi="Verdana"/>
          <w:sz w:val="20"/>
        </w:rPr>
        <w:t xml:space="preserve"> и индустрията и на Портала за обществени консултации на Министерски съвет.</w:t>
      </w:r>
    </w:p>
    <w:p w14:paraId="00AB9B72" w14:textId="752FCE03" w:rsidR="005F12A2" w:rsidRPr="004D1223" w:rsidRDefault="005F12A2" w:rsidP="00DF7676">
      <w:pPr>
        <w:autoSpaceDE w:val="0"/>
        <w:autoSpaceDN w:val="0"/>
        <w:adjustRightInd w:val="0"/>
        <w:spacing w:line="360" w:lineRule="auto"/>
        <w:ind w:firstLine="720"/>
        <w:jc w:val="both"/>
        <w:rPr>
          <w:rFonts w:ascii="Verdana" w:hAnsi="Verdana"/>
          <w:sz w:val="20"/>
        </w:rPr>
      </w:pPr>
      <w:r w:rsidRPr="004D1223">
        <w:rPr>
          <w:rFonts w:ascii="Verdana" w:hAnsi="Verdana"/>
          <w:sz w:val="20"/>
        </w:rPr>
        <w:t xml:space="preserve">За проекта на акт е изготвена частична предварителна оценка на въздействието по чл. 30б от Устройствения правилник на Министерския съвет и на неговата администрация, която е приложена към проекта, заедно със становището на дирекция </w:t>
      </w:r>
      <w:r w:rsidR="008C133B">
        <w:rPr>
          <w:rFonts w:ascii="Verdana" w:hAnsi="Verdana"/>
          <w:sz w:val="20"/>
        </w:rPr>
        <w:t>„Модернизация на администрацията“</w:t>
      </w:r>
      <w:r w:rsidRPr="004D1223">
        <w:rPr>
          <w:rFonts w:ascii="Verdana" w:hAnsi="Verdana"/>
          <w:sz w:val="20"/>
        </w:rPr>
        <w:t xml:space="preserve"> на Министерския съвет.</w:t>
      </w:r>
    </w:p>
    <w:p w14:paraId="527714F8" w14:textId="295B6276" w:rsidR="005F12A2" w:rsidRPr="004D1223" w:rsidRDefault="005F12A2" w:rsidP="00DF7676">
      <w:pPr>
        <w:autoSpaceDE w:val="0"/>
        <w:autoSpaceDN w:val="0"/>
        <w:adjustRightInd w:val="0"/>
        <w:spacing w:line="360" w:lineRule="auto"/>
        <w:ind w:firstLine="720"/>
        <w:jc w:val="both"/>
        <w:rPr>
          <w:rFonts w:ascii="Verdana" w:hAnsi="Verdana"/>
          <w:sz w:val="20"/>
        </w:rPr>
      </w:pPr>
    </w:p>
    <w:p w14:paraId="60753EE0" w14:textId="77777777" w:rsidR="004D1223" w:rsidRPr="004D1223" w:rsidRDefault="004D1223" w:rsidP="004D1223">
      <w:pPr>
        <w:keepNext/>
        <w:spacing w:line="360" w:lineRule="auto"/>
        <w:rPr>
          <w:rFonts w:ascii="Verdana" w:eastAsiaTheme="minorHAnsi" w:hAnsi="Verdana" w:cstheme="minorBidi"/>
          <w:b/>
          <w:sz w:val="20"/>
          <w:szCs w:val="22"/>
        </w:rPr>
      </w:pPr>
      <w:r w:rsidRPr="004D1223">
        <w:rPr>
          <w:rFonts w:ascii="Verdana" w:eastAsiaTheme="minorHAnsi" w:hAnsi="Verdana" w:cstheme="minorBidi"/>
          <w:b/>
          <w:sz w:val="20"/>
          <w:szCs w:val="22"/>
        </w:rPr>
        <w:t>УВАЖАЕМИ ГОСПОДИН МИНИСТЪР-ПРЕДСЕДАТЕЛ,</w:t>
      </w:r>
    </w:p>
    <w:p w14:paraId="0CFA01ED" w14:textId="77777777" w:rsidR="004D1223" w:rsidRPr="004D1223" w:rsidRDefault="004D1223" w:rsidP="004D1223">
      <w:pPr>
        <w:keepNext/>
        <w:spacing w:line="360" w:lineRule="auto"/>
        <w:rPr>
          <w:rFonts w:ascii="Verdana" w:eastAsiaTheme="minorHAnsi" w:hAnsi="Verdana" w:cstheme="minorBidi"/>
          <w:b/>
          <w:sz w:val="20"/>
          <w:szCs w:val="22"/>
        </w:rPr>
      </w:pPr>
      <w:r w:rsidRPr="004D1223">
        <w:rPr>
          <w:rFonts w:ascii="Verdana" w:eastAsiaTheme="minorHAnsi" w:hAnsi="Verdana" w:cstheme="minorBidi"/>
          <w:b/>
          <w:sz w:val="20"/>
          <w:szCs w:val="22"/>
        </w:rPr>
        <w:t>УВАЖАЕМИ ГОСПОДА ЗАМЕСТНИК МИНИСТЪР-ПРЕДСЕДАТЕЛИ,</w:t>
      </w:r>
    </w:p>
    <w:p w14:paraId="6E289FCF" w14:textId="77777777" w:rsidR="004D1223" w:rsidRPr="004D1223" w:rsidRDefault="004D1223" w:rsidP="004D1223">
      <w:pPr>
        <w:spacing w:line="360" w:lineRule="auto"/>
        <w:rPr>
          <w:rFonts w:ascii="Verdana" w:eastAsiaTheme="minorHAnsi" w:hAnsi="Verdana" w:cstheme="minorBidi"/>
          <w:b/>
          <w:sz w:val="20"/>
          <w:szCs w:val="22"/>
        </w:rPr>
      </w:pPr>
      <w:r w:rsidRPr="004D1223">
        <w:rPr>
          <w:rFonts w:ascii="Verdana" w:eastAsiaTheme="minorHAnsi" w:hAnsi="Verdana" w:cstheme="minorBidi"/>
          <w:b/>
          <w:sz w:val="20"/>
          <w:szCs w:val="22"/>
        </w:rPr>
        <w:t>УВАЖАЕМИ ГОСПОЖИ И ГОСПОДА МИНИСТРИ,</w:t>
      </w:r>
    </w:p>
    <w:p w14:paraId="2BF32190" w14:textId="77777777" w:rsidR="00F70691" w:rsidRPr="004D1223" w:rsidRDefault="00F70691" w:rsidP="00DF7676">
      <w:pPr>
        <w:autoSpaceDE w:val="0"/>
        <w:autoSpaceDN w:val="0"/>
        <w:adjustRightInd w:val="0"/>
        <w:spacing w:line="360" w:lineRule="auto"/>
        <w:ind w:firstLine="720"/>
        <w:jc w:val="both"/>
        <w:rPr>
          <w:rFonts w:ascii="Verdana" w:hAnsi="Verdana"/>
          <w:sz w:val="20"/>
        </w:rPr>
      </w:pPr>
    </w:p>
    <w:p w14:paraId="134ADAC6" w14:textId="77777777" w:rsidR="003764EA" w:rsidRPr="004D1223" w:rsidRDefault="003764EA" w:rsidP="00DF7676">
      <w:pPr>
        <w:autoSpaceDE w:val="0"/>
        <w:autoSpaceDN w:val="0"/>
        <w:adjustRightInd w:val="0"/>
        <w:spacing w:line="360" w:lineRule="auto"/>
        <w:ind w:firstLine="720"/>
        <w:jc w:val="both"/>
        <w:rPr>
          <w:rFonts w:ascii="Verdana" w:hAnsi="Verdana"/>
          <w:sz w:val="20"/>
        </w:rPr>
      </w:pPr>
      <w:r w:rsidRPr="004D1223">
        <w:rPr>
          <w:rFonts w:ascii="Verdana" w:hAnsi="Verdana"/>
          <w:sz w:val="20"/>
        </w:rPr>
        <w:t>С оглед гореизложеното и на основание чл.</w:t>
      </w:r>
      <w:r w:rsidR="00BA0EFA" w:rsidRPr="004D1223">
        <w:rPr>
          <w:rFonts w:ascii="Verdana" w:hAnsi="Verdana"/>
          <w:sz w:val="20"/>
        </w:rPr>
        <w:t xml:space="preserve"> </w:t>
      </w:r>
      <w:r w:rsidRPr="004D1223">
        <w:rPr>
          <w:rFonts w:ascii="Verdana" w:hAnsi="Verdana"/>
          <w:sz w:val="20"/>
        </w:rPr>
        <w:t>8, ал.</w:t>
      </w:r>
      <w:r w:rsidR="00BA0EFA" w:rsidRPr="004D1223">
        <w:rPr>
          <w:rFonts w:ascii="Verdana" w:hAnsi="Verdana"/>
          <w:sz w:val="20"/>
        </w:rPr>
        <w:t xml:space="preserve"> </w:t>
      </w:r>
      <w:r w:rsidR="00A426FE" w:rsidRPr="004D1223">
        <w:rPr>
          <w:rFonts w:ascii="Verdana" w:hAnsi="Verdana"/>
          <w:sz w:val="20"/>
        </w:rPr>
        <w:t>2</w:t>
      </w:r>
      <w:r w:rsidRPr="004D1223">
        <w:rPr>
          <w:rFonts w:ascii="Verdana" w:hAnsi="Verdana"/>
          <w:sz w:val="20"/>
        </w:rPr>
        <w:t xml:space="preserve"> от Устройствения правилник на Министерския съвет и на неговата администрация предлагам на Министерс</w:t>
      </w:r>
      <w:r w:rsidR="00135F5A" w:rsidRPr="004D1223">
        <w:rPr>
          <w:rFonts w:ascii="Verdana" w:hAnsi="Verdana"/>
          <w:sz w:val="20"/>
        </w:rPr>
        <w:t>к</w:t>
      </w:r>
      <w:r w:rsidRPr="004D1223">
        <w:rPr>
          <w:rFonts w:ascii="Verdana" w:hAnsi="Verdana"/>
          <w:sz w:val="20"/>
        </w:rPr>
        <w:t>ия</w:t>
      </w:r>
      <w:r w:rsidR="00A3126C" w:rsidRPr="004D1223">
        <w:rPr>
          <w:rFonts w:ascii="Verdana" w:hAnsi="Verdana"/>
          <w:sz w:val="20"/>
        </w:rPr>
        <w:t xml:space="preserve"> съвет да приеме предложения П</w:t>
      </w:r>
      <w:r w:rsidRPr="004D1223">
        <w:rPr>
          <w:rFonts w:ascii="Verdana" w:hAnsi="Verdana"/>
          <w:sz w:val="20"/>
        </w:rPr>
        <w:t xml:space="preserve">роект на Постановление </w:t>
      </w:r>
      <w:r w:rsidR="00BA0EFA" w:rsidRPr="004D1223">
        <w:rPr>
          <w:rFonts w:ascii="Verdana" w:hAnsi="Verdana"/>
          <w:sz w:val="20"/>
        </w:rPr>
        <w:t>изменение и допълнение</w:t>
      </w:r>
      <w:r w:rsidRPr="004D1223">
        <w:rPr>
          <w:rFonts w:ascii="Verdana" w:hAnsi="Verdana"/>
          <w:sz w:val="20"/>
        </w:rPr>
        <w:t xml:space="preserve"> на Тарифата за таксите,</w:t>
      </w:r>
      <w:r w:rsidR="00135F5A" w:rsidRPr="004D1223">
        <w:rPr>
          <w:rFonts w:ascii="Verdana" w:hAnsi="Verdana"/>
          <w:sz w:val="20"/>
        </w:rPr>
        <w:t xml:space="preserve"> </w:t>
      </w:r>
      <w:r w:rsidRPr="004D1223">
        <w:rPr>
          <w:rFonts w:ascii="Verdana" w:hAnsi="Verdana"/>
          <w:sz w:val="20"/>
        </w:rPr>
        <w:t>които се събират от Български институт по метрология.</w:t>
      </w:r>
    </w:p>
    <w:p w14:paraId="39B7A8A2" w14:textId="0062683F" w:rsidR="003764EA" w:rsidRPr="004D1223" w:rsidRDefault="003764EA" w:rsidP="00DF7676">
      <w:pPr>
        <w:autoSpaceDE w:val="0"/>
        <w:autoSpaceDN w:val="0"/>
        <w:adjustRightInd w:val="0"/>
        <w:ind w:firstLine="720"/>
        <w:jc w:val="both"/>
        <w:rPr>
          <w:rFonts w:ascii="Verdana" w:hAnsi="Verdana"/>
          <w:color w:val="000000"/>
          <w:sz w:val="20"/>
        </w:rPr>
      </w:pPr>
    </w:p>
    <w:p w14:paraId="5A45F5A7" w14:textId="6F997FC3" w:rsidR="00516582" w:rsidRDefault="00516582" w:rsidP="00DF7676">
      <w:pPr>
        <w:autoSpaceDE w:val="0"/>
        <w:autoSpaceDN w:val="0"/>
        <w:adjustRightInd w:val="0"/>
        <w:ind w:firstLine="720"/>
        <w:jc w:val="both"/>
        <w:rPr>
          <w:rFonts w:ascii="Verdana" w:hAnsi="Verdana"/>
          <w:color w:val="000000"/>
          <w:sz w:val="20"/>
        </w:rPr>
      </w:pPr>
    </w:p>
    <w:p w14:paraId="6EC7445D" w14:textId="77777777" w:rsidR="008C133B" w:rsidRPr="004D1223" w:rsidRDefault="008C133B" w:rsidP="00DF7676">
      <w:pPr>
        <w:autoSpaceDE w:val="0"/>
        <w:autoSpaceDN w:val="0"/>
        <w:adjustRightInd w:val="0"/>
        <w:ind w:firstLine="720"/>
        <w:jc w:val="both"/>
        <w:rPr>
          <w:rFonts w:ascii="Verdana" w:hAnsi="Verdana"/>
          <w:color w:val="000000"/>
          <w:sz w:val="20"/>
        </w:rPr>
      </w:pPr>
    </w:p>
    <w:p w14:paraId="55CD2C5C" w14:textId="48EDED6C" w:rsidR="003764EA" w:rsidRPr="004D1223" w:rsidRDefault="003764EA" w:rsidP="00DF7676">
      <w:pPr>
        <w:autoSpaceDE w:val="0"/>
        <w:autoSpaceDN w:val="0"/>
        <w:adjustRightInd w:val="0"/>
        <w:spacing w:line="360" w:lineRule="auto"/>
        <w:ind w:firstLine="720"/>
        <w:jc w:val="both"/>
        <w:rPr>
          <w:rFonts w:ascii="Verdana" w:hAnsi="Verdana"/>
          <w:b/>
          <w:color w:val="000000"/>
          <w:sz w:val="20"/>
        </w:rPr>
      </w:pPr>
      <w:r w:rsidRPr="004D1223">
        <w:rPr>
          <w:rFonts w:ascii="Verdana" w:hAnsi="Verdana"/>
          <w:b/>
          <w:color w:val="000000"/>
          <w:sz w:val="20"/>
        </w:rPr>
        <w:t>ПРИЛОЖЕНИ</w:t>
      </w:r>
      <w:r w:rsidR="00833F36" w:rsidRPr="004D1223">
        <w:rPr>
          <w:rFonts w:ascii="Verdana" w:hAnsi="Verdana"/>
          <w:b/>
          <w:color w:val="000000"/>
          <w:sz w:val="20"/>
        </w:rPr>
        <w:t>Я</w:t>
      </w:r>
      <w:r w:rsidRPr="004D1223">
        <w:rPr>
          <w:rFonts w:ascii="Verdana" w:hAnsi="Verdana"/>
          <w:b/>
          <w:color w:val="000000"/>
          <w:sz w:val="20"/>
        </w:rPr>
        <w:t>:</w:t>
      </w:r>
    </w:p>
    <w:p w14:paraId="6ABA23B8" w14:textId="77777777" w:rsidR="00516582" w:rsidRPr="004D1223" w:rsidRDefault="00516582" w:rsidP="004D1223">
      <w:pPr>
        <w:pStyle w:val="ListParagraph"/>
        <w:spacing w:after="0" w:line="360" w:lineRule="auto"/>
        <w:ind w:left="0" w:firstLine="720"/>
        <w:jc w:val="both"/>
        <w:rPr>
          <w:rFonts w:ascii="Verdana" w:eastAsiaTheme="minorHAnsi" w:hAnsi="Verdana" w:cstheme="minorBidi"/>
          <w:sz w:val="20"/>
        </w:rPr>
      </w:pPr>
    </w:p>
    <w:p w14:paraId="3B2BB9A3" w14:textId="4BE04833" w:rsidR="003764EA" w:rsidRPr="004D1223" w:rsidRDefault="003764EA" w:rsidP="004D1223">
      <w:pPr>
        <w:pStyle w:val="ListParagraph"/>
        <w:numPr>
          <w:ilvl w:val="0"/>
          <w:numId w:val="25"/>
        </w:numPr>
        <w:spacing w:after="0" w:line="360" w:lineRule="auto"/>
        <w:ind w:left="1350" w:hanging="630"/>
        <w:jc w:val="both"/>
        <w:rPr>
          <w:rFonts w:ascii="Verdana" w:eastAsiaTheme="minorHAnsi" w:hAnsi="Verdana" w:cstheme="minorBidi"/>
          <w:sz w:val="20"/>
        </w:rPr>
      </w:pPr>
      <w:r w:rsidRPr="004D1223">
        <w:rPr>
          <w:rFonts w:ascii="Verdana" w:eastAsiaTheme="minorHAnsi" w:hAnsi="Verdana" w:cstheme="minorBidi"/>
          <w:sz w:val="20"/>
        </w:rPr>
        <w:t xml:space="preserve">Проект на Постановление </w:t>
      </w:r>
      <w:r w:rsidR="007C166B" w:rsidRPr="004D1223">
        <w:rPr>
          <w:rFonts w:ascii="Verdana" w:eastAsiaTheme="minorHAnsi" w:hAnsi="Verdana" w:cstheme="minorBidi"/>
          <w:sz w:val="20"/>
        </w:rPr>
        <w:t xml:space="preserve">на Министерския съвет </w:t>
      </w:r>
      <w:r w:rsidRPr="004D1223">
        <w:rPr>
          <w:rFonts w:ascii="Verdana" w:eastAsiaTheme="minorHAnsi" w:hAnsi="Verdana" w:cstheme="minorBidi"/>
          <w:sz w:val="20"/>
        </w:rPr>
        <w:t xml:space="preserve">за </w:t>
      </w:r>
      <w:r w:rsidR="007C166B" w:rsidRPr="004D1223">
        <w:rPr>
          <w:rFonts w:ascii="Verdana" w:eastAsiaTheme="minorHAnsi" w:hAnsi="Verdana" w:cstheme="minorBidi"/>
          <w:sz w:val="20"/>
        </w:rPr>
        <w:t>изменение и допълнение</w:t>
      </w:r>
      <w:r w:rsidRPr="004D1223">
        <w:rPr>
          <w:rFonts w:ascii="Verdana" w:eastAsiaTheme="minorHAnsi" w:hAnsi="Verdana" w:cstheme="minorBidi"/>
          <w:sz w:val="20"/>
        </w:rPr>
        <w:t xml:space="preserve"> на Тарифата за таксите, които се събират от Българския институт по метрология</w:t>
      </w:r>
      <w:r w:rsidR="00187721">
        <w:rPr>
          <w:rFonts w:ascii="Verdana" w:eastAsiaTheme="minorHAnsi" w:hAnsi="Verdana" w:cstheme="minorBidi"/>
          <w:sz w:val="20"/>
        </w:rPr>
        <w:t>;</w:t>
      </w:r>
    </w:p>
    <w:p w14:paraId="177D717E" w14:textId="461CF59F" w:rsidR="007C166B" w:rsidRPr="004D1223" w:rsidRDefault="00844014" w:rsidP="004D1223">
      <w:pPr>
        <w:pStyle w:val="ListParagraph"/>
        <w:numPr>
          <w:ilvl w:val="0"/>
          <w:numId w:val="25"/>
        </w:numPr>
        <w:spacing w:after="0" w:line="360" w:lineRule="auto"/>
        <w:ind w:left="1350" w:hanging="630"/>
        <w:jc w:val="both"/>
        <w:rPr>
          <w:rFonts w:ascii="Verdana" w:eastAsiaTheme="minorHAnsi" w:hAnsi="Verdana" w:cstheme="minorBidi"/>
          <w:sz w:val="20"/>
        </w:rPr>
      </w:pPr>
      <w:r w:rsidRPr="004D1223">
        <w:rPr>
          <w:rFonts w:ascii="Verdana" w:eastAsiaTheme="minorHAnsi" w:hAnsi="Verdana" w:cstheme="minorBidi"/>
          <w:sz w:val="20"/>
        </w:rPr>
        <w:lastRenderedPageBreak/>
        <w:t xml:space="preserve">Финансова обосновка съгласно Приложение № </w:t>
      </w:r>
      <w:r w:rsidR="002D4D5B" w:rsidRPr="004D1223">
        <w:rPr>
          <w:rFonts w:ascii="Verdana" w:eastAsiaTheme="minorHAnsi" w:hAnsi="Verdana" w:cstheme="minorBidi"/>
          <w:sz w:val="20"/>
        </w:rPr>
        <w:t>2.</w:t>
      </w:r>
      <w:r w:rsidRPr="004D1223">
        <w:rPr>
          <w:rFonts w:ascii="Verdana" w:eastAsiaTheme="minorHAnsi" w:hAnsi="Verdana" w:cstheme="minorBidi"/>
          <w:sz w:val="20"/>
        </w:rPr>
        <w:t>1</w:t>
      </w:r>
      <w:r w:rsidR="002D4D5B" w:rsidRPr="004D1223">
        <w:rPr>
          <w:rFonts w:ascii="Verdana" w:eastAsiaTheme="minorHAnsi" w:hAnsi="Verdana" w:cstheme="minorBidi"/>
          <w:sz w:val="20"/>
        </w:rPr>
        <w:t>.</w:t>
      </w:r>
      <w:r w:rsidRPr="004D1223">
        <w:rPr>
          <w:rFonts w:ascii="Verdana" w:eastAsiaTheme="minorHAnsi" w:hAnsi="Verdana" w:cstheme="minorBidi"/>
          <w:sz w:val="20"/>
        </w:rPr>
        <w:t xml:space="preserve"> от УПМСНА, утвъ</w:t>
      </w:r>
      <w:r w:rsidR="00187721">
        <w:rPr>
          <w:rFonts w:ascii="Verdana" w:eastAsiaTheme="minorHAnsi" w:hAnsi="Verdana" w:cstheme="minorBidi"/>
          <w:sz w:val="20"/>
        </w:rPr>
        <w:t>рдена от министъра на финансите;</w:t>
      </w:r>
    </w:p>
    <w:p w14:paraId="4277A8FE" w14:textId="4AA10EDC" w:rsidR="007C166B" w:rsidRPr="004D1223" w:rsidRDefault="007C166B" w:rsidP="004D1223">
      <w:pPr>
        <w:pStyle w:val="ListParagraph"/>
        <w:numPr>
          <w:ilvl w:val="0"/>
          <w:numId w:val="25"/>
        </w:numPr>
        <w:spacing w:after="0" w:line="360" w:lineRule="auto"/>
        <w:ind w:left="1350" w:hanging="630"/>
        <w:jc w:val="both"/>
        <w:rPr>
          <w:rFonts w:ascii="Verdana" w:eastAsiaTheme="minorHAnsi" w:hAnsi="Verdana" w:cstheme="minorBidi"/>
          <w:sz w:val="20"/>
        </w:rPr>
      </w:pPr>
      <w:r w:rsidRPr="004D1223">
        <w:rPr>
          <w:rFonts w:ascii="Verdana" w:eastAsiaTheme="minorHAnsi" w:hAnsi="Verdana" w:cstheme="minorBidi"/>
          <w:sz w:val="20"/>
        </w:rPr>
        <w:t>Частична предва</w:t>
      </w:r>
      <w:r w:rsidR="00187721">
        <w:rPr>
          <w:rFonts w:ascii="Verdana" w:eastAsiaTheme="minorHAnsi" w:hAnsi="Verdana" w:cstheme="minorBidi"/>
          <w:sz w:val="20"/>
        </w:rPr>
        <w:t>рителна оценка на въздействието;</w:t>
      </w:r>
    </w:p>
    <w:p w14:paraId="039AF749" w14:textId="03148C52" w:rsidR="007C166B" w:rsidRDefault="007C166B" w:rsidP="004D1223">
      <w:pPr>
        <w:pStyle w:val="ListParagraph"/>
        <w:numPr>
          <w:ilvl w:val="0"/>
          <w:numId w:val="25"/>
        </w:numPr>
        <w:spacing w:after="0" w:line="360" w:lineRule="auto"/>
        <w:ind w:left="1350" w:hanging="630"/>
        <w:jc w:val="both"/>
        <w:rPr>
          <w:rFonts w:ascii="Verdana" w:eastAsiaTheme="minorHAnsi" w:hAnsi="Verdana" w:cstheme="minorBidi"/>
          <w:sz w:val="20"/>
        </w:rPr>
      </w:pPr>
      <w:r w:rsidRPr="004D1223">
        <w:rPr>
          <w:rFonts w:ascii="Verdana" w:eastAsiaTheme="minorHAnsi" w:hAnsi="Verdana" w:cstheme="minorBidi"/>
          <w:sz w:val="20"/>
        </w:rPr>
        <w:t xml:space="preserve">Становище от Дирекция </w:t>
      </w:r>
      <w:r w:rsidR="008C133B">
        <w:rPr>
          <w:rFonts w:ascii="Verdana" w:eastAsiaTheme="minorHAnsi" w:hAnsi="Verdana" w:cstheme="minorBidi"/>
          <w:sz w:val="20"/>
        </w:rPr>
        <w:t>„</w:t>
      </w:r>
      <w:r w:rsidRPr="004D1223">
        <w:rPr>
          <w:rFonts w:ascii="Verdana" w:eastAsiaTheme="minorHAnsi" w:hAnsi="Verdana" w:cstheme="minorBidi"/>
          <w:sz w:val="20"/>
        </w:rPr>
        <w:t>Модернизация на админи</w:t>
      </w:r>
      <w:r w:rsidR="008C133B">
        <w:rPr>
          <w:rFonts w:ascii="Verdana" w:eastAsiaTheme="minorHAnsi" w:hAnsi="Verdana" w:cstheme="minorBidi"/>
          <w:sz w:val="20"/>
        </w:rPr>
        <w:t>страцията“</w:t>
      </w:r>
      <w:r w:rsidR="00E71C0E" w:rsidRPr="004D1223">
        <w:rPr>
          <w:rFonts w:ascii="Verdana" w:eastAsiaTheme="minorHAnsi" w:hAnsi="Verdana" w:cstheme="minorBidi"/>
          <w:sz w:val="20"/>
        </w:rPr>
        <w:t xml:space="preserve"> към Министер</w:t>
      </w:r>
      <w:r w:rsidR="00A426FE" w:rsidRPr="004D1223">
        <w:rPr>
          <w:rFonts w:ascii="Verdana" w:eastAsiaTheme="minorHAnsi" w:hAnsi="Verdana" w:cstheme="minorBidi"/>
          <w:sz w:val="20"/>
        </w:rPr>
        <w:t>с</w:t>
      </w:r>
      <w:r w:rsidR="00187721">
        <w:rPr>
          <w:rFonts w:ascii="Verdana" w:eastAsiaTheme="minorHAnsi" w:hAnsi="Verdana" w:cstheme="minorBidi"/>
          <w:sz w:val="20"/>
        </w:rPr>
        <w:t>ки съвет;</w:t>
      </w:r>
    </w:p>
    <w:p w14:paraId="1AED99A9" w14:textId="4657D4B2" w:rsidR="00187721" w:rsidRDefault="00187721" w:rsidP="00187721">
      <w:pPr>
        <w:pStyle w:val="ListParagraph"/>
        <w:numPr>
          <w:ilvl w:val="0"/>
          <w:numId w:val="25"/>
        </w:numPr>
        <w:spacing w:after="0" w:line="360" w:lineRule="auto"/>
        <w:ind w:left="1350" w:hanging="630"/>
        <w:jc w:val="both"/>
        <w:rPr>
          <w:rFonts w:ascii="Verdana" w:eastAsiaTheme="minorHAnsi" w:hAnsi="Verdana" w:cstheme="minorBidi"/>
          <w:sz w:val="20"/>
        </w:rPr>
      </w:pPr>
      <w:r w:rsidRPr="00187721">
        <w:rPr>
          <w:rFonts w:ascii="Verdana" w:eastAsiaTheme="minorHAnsi" w:hAnsi="Verdana" w:cstheme="minorBidi"/>
          <w:sz w:val="20"/>
        </w:rPr>
        <w:t>Справка за отразяване на становищата, получени в хода на обществената консултация;</w:t>
      </w:r>
      <w:bookmarkStart w:id="0" w:name="_GoBack"/>
      <w:bookmarkEnd w:id="0"/>
    </w:p>
    <w:p w14:paraId="32877F44" w14:textId="062B9DFE" w:rsidR="00187721" w:rsidRPr="004D1223" w:rsidRDefault="00187721" w:rsidP="00187721">
      <w:pPr>
        <w:pStyle w:val="ListParagraph"/>
        <w:numPr>
          <w:ilvl w:val="0"/>
          <w:numId w:val="25"/>
        </w:numPr>
        <w:spacing w:after="0" w:line="360" w:lineRule="auto"/>
        <w:ind w:left="1350" w:hanging="630"/>
        <w:jc w:val="both"/>
        <w:rPr>
          <w:rFonts w:ascii="Verdana" w:eastAsiaTheme="minorHAnsi" w:hAnsi="Verdana" w:cstheme="minorBidi"/>
          <w:sz w:val="20"/>
        </w:rPr>
      </w:pPr>
      <w:r w:rsidRPr="00187721">
        <w:rPr>
          <w:rFonts w:ascii="Verdana" w:eastAsiaTheme="minorHAnsi" w:hAnsi="Verdana" w:cstheme="minorBidi"/>
          <w:sz w:val="20"/>
        </w:rPr>
        <w:t>Справка за отразяване на становищата по чл. 32 от УПМСНА;</w:t>
      </w:r>
    </w:p>
    <w:p w14:paraId="6B0D6B48" w14:textId="77777777" w:rsidR="007C166B" w:rsidRPr="004D1223" w:rsidRDefault="007C166B" w:rsidP="004D1223">
      <w:pPr>
        <w:pStyle w:val="ListParagraph"/>
        <w:numPr>
          <w:ilvl w:val="0"/>
          <w:numId w:val="25"/>
        </w:numPr>
        <w:spacing w:after="0" w:line="360" w:lineRule="auto"/>
        <w:ind w:left="1350" w:hanging="630"/>
        <w:jc w:val="both"/>
        <w:rPr>
          <w:rFonts w:ascii="Verdana" w:eastAsiaTheme="minorHAnsi" w:hAnsi="Verdana" w:cstheme="minorBidi"/>
          <w:sz w:val="20"/>
        </w:rPr>
      </w:pPr>
      <w:r w:rsidRPr="004D1223">
        <w:rPr>
          <w:rFonts w:ascii="Verdana" w:eastAsiaTheme="minorHAnsi" w:hAnsi="Verdana" w:cstheme="minorBidi"/>
          <w:sz w:val="20"/>
        </w:rPr>
        <w:t>Съобщение до средствата за масово осведомяване.</w:t>
      </w:r>
    </w:p>
    <w:p w14:paraId="7CD99919" w14:textId="3B6ADFC0" w:rsidR="006B1618" w:rsidRPr="004D1223" w:rsidRDefault="006B1618" w:rsidP="00173BE2">
      <w:pPr>
        <w:autoSpaceDE w:val="0"/>
        <w:autoSpaceDN w:val="0"/>
        <w:adjustRightInd w:val="0"/>
        <w:ind w:left="720"/>
        <w:jc w:val="both"/>
        <w:rPr>
          <w:rFonts w:ascii="Verdana" w:hAnsi="Verdana"/>
          <w:color w:val="000000"/>
          <w:sz w:val="20"/>
        </w:rPr>
      </w:pPr>
    </w:p>
    <w:p w14:paraId="2D193CF5" w14:textId="77777777" w:rsidR="004D1223" w:rsidRPr="004D1223" w:rsidRDefault="004D1223" w:rsidP="004D1223">
      <w:pPr>
        <w:rPr>
          <w:rFonts w:ascii="Verdana" w:eastAsiaTheme="minorHAnsi" w:hAnsi="Verdana" w:cstheme="minorBidi"/>
          <w:sz w:val="20"/>
          <w:szCs w:val="22"/>
        </w:rPr>
      </w:pPr>
      <w:r w:rsidRPr="004D1223">
        <w:rPr>
          <w:rFonts w:ascii="Verdana" w:eastAsiaTheme="minorHAnsi" w:hAnsi="Verdana" w:cstheme="minorBidi"/>
          <w:sz w:val="20"/>
          <w:szCs w:val="22"/>
        </w:rPr>
        <w:t>С уважение,</w:t>
      </w:r>
    </w:p>
    <w:p w14:paraId="3C443B0D" w14:textId="77777777" w:rsidR="004D1223" w:rsidRPr="004D1223" w:rsidRDefault="004D1223" w:rsidP="004D1223">
      <w:pPr>
        <w:rPr>
          <w:rFonts w:ascii="Verdana" w:eastAsiaTheme="minorHAnsi" w:hAnsi="Verdana" w:cstheme="minorBidi"/>
          <w:sz w:val="20"/>
          <w:szCs w:val="22"/>
        </w:rPr>
      </w:pPr>
    </w:p>
    <w:p w14:paraId="209A3678" w14:textId="77777777" w:rsidR="004D1223" w:rsidRPr="004D1223" w:rsidRDefault="00187721" w:rsidP="004D1223">
      <w:pPr>
        <w:rPr>
          <w:rFonts w:ascii="Verdana" w:eastAsiaTheme="minorHAnsi" w:hAnsi="Verdana" w:cstheme="minorBidi"/>
          <w:sz w:val="20"/>
          <w:szCs w:val="22"/>
        </w:rPr>
      </w:pPr>
      <w:r>
        <w:rPr>
          <w:rFonts w:ascii="Verdana" w:eastAsiaTheme="minorHAnsi" w:hAnsi="Verdana" w:cstheme="minorBidi"/>
          <w:sz w:val="20"/>
          <w:szCs w:val="22"/>
        </w:rPr>
        <w:pict w14:anchorId="54C1E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55.9pt;height:78.25pt">
            <v:imagedata r:id="rId8" o:title=""/>
            <o:lock v:ext="edit" ungrouping="t" rotation="t" cropping="t" verticies="t" text="t" grouping="t"/>
            <o:signatureline v:ext="edit" id="{E3E84B4E-826B-469A-AF49-B1CE2EE36EA1}" provid="{00000000-0000-0000-0000-000000000000}" issignatureline="t"/>
          </v:shape>
        </w:pict>
      </w:r>
    </w:p>
    <w:p w14:paraId="57285DC7" w14:textId="77777777" w:rsidR="004D1223" w:rsidRPr="004D1223" w:rsidRDefault="004D1223" w:rsidP="004D1223">
      <w:pPr>
        <w:rPr>
          <w:rFonts w:ascii="Verdana" w:eastAsiaTheme="minorHAnsi" w:hAnsi="Verdana" w:cstheme="minorBidi"/>
          <w:sz w:val="20"/>
          <w:szCs w:val="22"/>
        </w:rPr>
      </w:pPr>
    </w:p>
    <w:p w14:paraId="42A2805F" w14:textId="77777777" w:rsidR="004D1223" w:rsidRPr="004D1223" w:rsidRDefault="004D1223" w:rsidP="004D1223">
      <w:pPr>
        <w:spacing w:line="360" w:lineRule="auto"/>
        <w:rPr>
          <w:rFonts w:ascii="Verdana" w:eastAsiaTheme="minorHAnsi" w:hAnsi="Verdana" w:cstheme="minorBidi"/>
          <w:b/>
          <w:sz w:val="20"/>
          <w:szCs w:val="22"/>
        </w:rPr>
      </w:pPr>
      <w:r w:rsidRPr="004D1223">
        <w:rPr>
          <w:rFonts w:ascii="Verdana" w:eastAsiaTheme="minorHAnsi" w:hAnsi="Verdana" w:cstheme="minorBidi"/>
          <w:b/>
          <w:sz w:val="20"/>
          <w:szCs w:val="22"/>
        </w:rPr>
        <w:t>АЛЕКСАНДЪР ПУЛЕВ</w:t>
      </w:r>
    </w:p>
    <w:p w14:paraId="6F23979F" w14:textId="77777777" w:rsidR="004D1223" w:rsidRPr="004D1223" w:rsidRDefault="004D1223" w:rsidP="004D1223">
      <w:pPr>
        <w:spacing w:line="360" w:lineRule="auto"/>
        <w:rPr>
          <w:rFonts w:ascii="Verdana" w:eastAsiaTheme="minorHAnsi" w:hAnsi="Verdana" w:cstheme="minorBidi"/>
          <w:i/>
          <w:sz w:val="20"/>
          <w:szCs w:val="22"/>
        </w:rPr>
      </w:pPr>
      <w:r w:rsidRPr="004D1223">
        <w:rPr>
          <w:rFonts w:ascii="Verdana" w:eastAsiaTheme="minorHAnsi" w:hAnsi="Verdana" w:cstheme="minorBidi"/>
          <w:i/>
          <w:sz w:val="20"/>
          <w:szCs w:val="22"/>
        </w:rPr>
        <w:t xml:space="preserve">Заместник министър-председател и министър на икономиката, </w:t>
      </w:r>
    </w:p>
    <w:p w14:paraId="437CAA2B" w14:textId="77777777" w:rsidR="004D1223" w:rsidRPr="004D1223" w:rsidRDefault="004D1223" w:rsidP="004D1223">
      <w:pPr>
        <w:spacing w:line="360" w:lineRule="auto"/>
        <w:rPr>
          <w:rFonts w:ascii="Verdana" w:eastAsiaTheme="minorHAnsi" w:hAnsi="Verdana" w:cstheme="minorBidi"/>
          <w:i/>
          <w:sz w:val="20"/>
          <w:szCs w:val="22"/>
        </w:rPr>
      </w:pPr>
      <w:r w:rsidRPr="004D1223">
        <w:rPr>
          <w:rFonts w:ascii="Verdana" w:eastAsiaTheme="minorHAnsi" w:hAnsi="Verdana" w:cstheme="minorBidi"/>
          <w:i/>
          <w:sz w:val="20"/>
          <w:szCs w:val="22"/>
        </w:rPr>
        <w:t>инвестициите и индустрията</w:t>
      </w:r>
    </w:p>
    <w:p w14:paraId="0E16A1B1" w14:textId="77777777" w:rsidR="00173BE2" w:rsidRPr="004D1223" w:rsidRDefault="00173BE2" w:rsidP="00173BE2">
      <w:pPr>
        <w:autoSpaceDE w:val="0"/>
        <w:autoSpaceDN w:val="0"/>
        <w:adjustRightInd w:val="0"/>
        <w:ind w:left="720"/>
        <w:jc w:val="both"/>
        <w:rPr>
          <w:rFonts w:ascii="Verdana" w:hAnsi="Verdana"/>
          <w:color w:val="000000"/>
          <w:sz w:val="20"/>
        </w:rPr>
      </w:pPr>
    </w:p>
    <w:sectPr w:rsidR="00173BE2" w:rsidRPr="004D1223" w:rsidSect="009C7F4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83D81" w14:textId="77777777" w:rsidR="001B4B42" w:rsidRDefault="001B4B42" w:rsidP="00B25698">
      <w:r>
        <w:separator/>
      </w:r>
    </w:p>
  </w:endnote>
  <w:endnote w:type="continuationSeparator" w:id="0">
    <w:p w14:paraId="61614AFE" w14:textId="77777777" w:rsidR="001B4B42" w:rsidRDefault="001B4B42" w:rsidP="00B25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msCyr">
    <w:altName w:val="Times New Roman"/>
    <w:charset w:val="00"/>
    <w:family w:val="roman"/>
    <w:pitch w:val="variable"/>
    <w:sig w:usb0="00000001" w:usb1="00000000" w:usb2="00000000" w:usb3="00000000" w:csb0="0000001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FB14F" w14:textId="77777777" w:rsidR="001B4B42" w:rsidRDefault="001B4B42" w:rsidP="00B25698">
      <w:r>
        <w:separator/>
      </w:r>
    </w:p>
  </w:footnote>
  <w:footnote w:type="continuationSeparator" w:id="0">
    <w:p w14:paraId="32CE0784" w14:textId="77777777" w:rsidR="001B4B42" w:rsidRDefault="001B4B42" w:rsidP="00B25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44F7" w14:textId="77777777" w:rsidR="00D46EEE" w:rsidRPr="00ED43D1" w:rsidRDefault="00D46EEE" w:rsidP="00D46EEE">
    <w:pPr>
      <w:pStyle w:val="Header"/>
      <w:tabs>
        <w:tab w:val="clear" w:pos="9072"/>
        <w:tab w:val="right" w:pos="9071"/>
      </w:tabs>
      <w:jc w:val="right"/>
      <w:rPr>
        <w:sz w:val="20"/>
        <w:szCs w:val="20"/>
        <w:lang w:val="bg-BG"/>
      </w:rPr>
    </w:pPr>
    <w:r w:rsidRPr="00ED43D1">
      <w:rPr>
        <w:sz w:val="20"/>
        <w:szCs w:val="20"/>
        <w:lang w:val="bg-BG"/>
      </w:rPr>
      <w:t xml:space="preserve">Ниво на конфиденциалност </w:t>
    </w:r>
    <w:sdt>
      <w:sdtPr>
        <w:rPr>
          <w:sz w:val="20"/>
          <w:szCs w:val="20"/>
          <w:lang w:val="bg-BG"/>
        </w:rPr>
        <w:id w:val="-887725461"/>
        <w:dropDownList>
          <w:listItem w:value="Choose an item."/>
          <w:listItem w:displayText="0" w:value="0"/>
          <w:listItem w:displayText="1" w:value="1"/>
          <w:listItem w:displayText="2" w:value="2"/>
          <w:listItem w:displayText="3" w:value="3"/>
        </w:dropDownList>
      </w:sdtPr>
      <w:sdtEndPr/>
      <w:sdtContent>
        <w:r>
          <w:rPr>
            <w:sz w:val="20"/>
            <w:szCs w:val="20"/>
            <w:lang w:val="bg-BG"/>
          </w:rPr>
          <w:t>0</w:t>
        </w:r>
      </w:sdtContent>
    </w:sdt>
  </w:p>
  <w:p w14:paraId="28F7759F" w14:textId="77777777" w:rsidR="00D46EEE" w:rsidRPr="00ED43D1" w:rsidRDefault="00D46EEE" w:rsidP="00D46EEE">
    <w:pPr>
      <w:pStyle w:val="Header"/>
      <w:jc w:val="right"/>
      <w:rPr>
        <w:noProof/>
        <w:sz w:val="20"/>
        <w:szCs w:val="20"/>
        <w:lang w:val="bg-BG" w:eastAsia="bg-BG"/>
      </w:rPr>
    </w:pPr>
    <w:r w:rsidRPr="00ED43D1">
      <w:rPr>
        <w:noProof/>
        <w:sz w:val="20"/>
        <w:szCs w:val="20"/>
        <w:lang w:val="bg-BG" w:eastAsia="bg-BG"/>
      </w:rPr>
      <w:t>[TLP-</w:t>
    </w:r>
    <w:sdt>
      <w:sdtPr>
        <w:rPr>
          <w:noProof/>
          <w:sz w:val="20"/>
          <w:szCs w:val="20"/>
          <w:lang w:val="bg-BG" w:eastAsia="bg-BG"/>
        </w:rPr>
        <w:id w:val="-92396679"/>
        <w:dropDownList>
          <w:listItem w:value="Choose an item."/>
          <w:listItem w:displayText="WHITE" w:value="WHITE"/>
          <w:listItem w:displayText="GREEN" w:value="GREEN"/>
          <w:listItem w:displayText="AMBER" w:value="AMBER"/>
          <w:listItem w:displayText="RED" w:value="RED"/>
        </w:dropDownList>
      </w:sdtPr>
      <w:sdtEndPr/>
      <w:sdtContent>
        <w:r>
          <w:rPr>
            <w:noProof/>
            <w:sz w:val="20"/>
            <w:szCs w:val="20"/>
            <w:lang w:val="bg-BG" w:eastAsia="bg-BG"/>
          </w:rPr>
          <w:t>WHITE</w:t>
        </w:r>
      </w:sdtContent>
    </w:sdt>
    <w:r w:rsidRPr="00ED43D1">
      <w:rPr>
        <w:noProof/>
        <w:sz w:val="20"/>
        <w:szCs w:val="20"/>
        <w:lang w:val="bg-BG" w:eastAsia="bg-BG"/>
      </w:rPr>
      <w:t>]</w:t>
    </w:r>
  </w:p>
  <w:p w14:paraId="2B6DC158" w14:textId="77777777" w:rsidR="00D46EEE" w:rsidRDefault="00D46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E0124"/>
    <w:multiLevelType w:val="hybridMultilevel"/>
    <w:tmpl w:val="CC8C8E4A"/>
    <w:lvl w:ilvl="0" w:tplc="04020001">
      <w:start w:val="1"/>
      <w:numFmt w:val="bullet"/>
      <w:lvlText w:val=""/>
      <w:lvlJc w:val="left"/>
      <w:pPr>
        <w:ind w:left="1400" w:hanging="360"/>
      </w:pPr>
      <w:rPr>
        <w:rFonts w:ascii="Symbol" w:hAnsi="Symbol"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1" w15:restartNumberingAfterBreak="0">
    <w:nsid w:val="08042B84"/>
    <w:multiLevelType w:val="hybridMultilevel"/>
    <w:tmpl w:val="1E866C4A"/>
    <w:lvl w:ilvl="0" w:tplc="46545902">
      <w:start w:val="2"/>
      <w:numFmt w:val="bullet"/>
      <w:lvlText w:val="-"/>
      <w:lvlJc w:val="left"/>
      <w:pPr>
        <w:ind w:left="405" w:hanging="360"/>
      </w:pPr>
      <w:rPr>
        <w:rFonts w:ascii="Times New Roman" w:eastAsia="Times New Roman"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2" w15:restartNumberingAfterBreak="0">
    <w:nsid w:val="0887636E"/>
    <w:multiLevelType w:val="multilevel"/>
    <w:tmpl w:val="44C84320"/>
    <w:lvl w:ilvl="0">
      <w:start w:val="1"/>
      <w:numFmt w:val="decimal"/>
      <w:lvlText w:val="%1."/>
      <w:lvlJc w:val="left"/>
      <w:pPr>
        <w:ind w:left="1080" w:hanging="360"/>
      </w:pPr>
      <w:rPr>
        <w:rFonts w:hint="default"/>
        <w:b/>
      </w:rPr>
    </w:lvl>
    <w:lvl w:ilvl="1">
      <w:start w:val="2"/>
      <w:numFmt w:val="decimal"/>
      <w:isLgl/>
      <w:lvlText w:val="%1.%2."/>
      <w:lvlJc w:val="left"/>
      <w:pPr>
        <w:ind w:left="1110" w:hanging="390"/>
      </w:pPr>
      <w:rPr>
        <w:rFonts w:ascii="Verdana" w:hAnsi="Verdana" w:hint="default"/>
        <w:sz w:val="20"/>
      </w:rPr>
    </w:lvl>
    <w:lvl w:ilvl="2">
      <w:start w:val="1"/>
      <w:numFmt w:val="decimal"/>
      <w:isLgl/>
      <w:lvlText w:val="%1.%2.%3."/>
      <w:lvlJc w:val="left"/>
      <w:pPr>
        <w:ind w:left="1440" w:hanging="720"/>
      </w:pPr>
      <w:rPr>
        <w:rFonts w:ascii="Verdana" w:hAnsi="Verdana" w:hint="default"/>
        <w:sz w:val="20"/>
      </w:rPr>
    </w:lvl>
    <w:lvl w:ilvl="3">
      <w:start w:val="1"/>
      <w:numFmt w:val="decimal"/>
      <w:isLgl/>
      <w:lvlText w:val="%1.%2.%3.%4."/>
      <w:lvlJc w:val="left"/>
      <w:pPr>
        <w:ind w:left="1440" w:hanging="720"/>
      </w:pPr>
      <w:rPr>
        <w:rFonts w:ascii="Verdana" w:hAnsi="Verdana" w:hint="default"/>
        <w:sz w:val="20"/>
      </w:rPr>
    </w:lvl>
    <w:lvl w:ilvl="4">
      <w:start w:val="1"/>
      <w:numFmt w:val="decimal"/>
      <w:isLgl/>
      <w:lvlText w:val="%1.%2.%3.%4.%5."/>
      <w:lvlJc w:val="left"/>
      <w:pPr>
        <w:ind w:left="1800" w:hanging="1080"/>
      </w:pPr>
      <w:rPr>
        <w:rFonts w:ascii="Verdana" w:hAnsi="Verdana" w:hint="default"/>
        <w:sz w:val="20"/>
      </w:rPr>
    </w:lvl>
    <w:lvl w:ilvl="5">
      <w:start w:val="1"/>
      <w:numFmt w:val="decimal"/>
      <w:isLgl/>
      <w:lvlText w:val="%1.%2.%3.%4.%5.%6."/>
      <w:lvlJc w:val="left"/>
      <w:pPr>
        <w:ind w:left="1800" w:hanging="1080"/>
      </w:pPr>
      <w:rPr>
        <w:rFonts w:ascii="Verdana" w:hAnsi="Verdana" w:hint="default"/>
        <w:sz w:val="20"/>
      </w:rPr>
    </w:lvl>
    <w:lvl w:ilvl="6">
      <w:start w:val="1"/>
      <w:numFmt w:val="decimal"/>
      <w:isLgl/>
      <w:lvlText w:val="%1.%2.%3.%4.%5.%6.%7."/>
      <w:lvlJc w:val="left"/>
      <w:pPr>
        <w:ind w:left="2160" w:hanging="1440"/>
      </w:pPr>
      <w:rPr>
        <w:rFonts w:ascii="Verdana" w:hAnsi="Verdana" w:hint="default"/>
        <w:sz w:val="20"/>
      </w:rPr>
    </w:lvl>
    <w:lvl w:ilvl="7">
      <w:start w:val="1"/>
      <w:numFmt w:val="decimal"/>
      <w:isLgl/>
      <w:lvlText w:val="%1.%2.%3.%4.%5.%6.%7.%8."/>
      <w:lvlJc w:val="left"/>
      <w:pPr>
        <w:ind w:left="2160" w:hanging="1440"/>
      </w:pPr>
      <w:rPr>
        <w:rFonts w:ascii="Verdana" w:hAnsi="Verdana" w:hint="default"/>
        <w:sz w:val="20"/>
      </w:rPr>
    </w:lvl>
    <w:lvl w:ilvl="8">
      <w:start w:val="1"/>
      <w:numFmt w:val="decimal"/>
      <w:isLgl/>
      <w:lvlText w:val="%1.%2.%3.%4.%5.%6.%7.%8.%9."/>
      <w:lvlJc w:val="left"/>
      <w:pPr>
        <w:ind w:left="2520" w:hanging="1800"/>
      </w:pPr>
      <w:rPr>
        <w:rFonts w:ascii="Verdana" w:hAnsi="Verdana" w:hint="default"/>
        <w:sz w:val="20"/>
      </w:rPr>
    </w:lvl>
  </w:abstractNum>
  <w:abstractNum w:abstractNumId="3" w15:restartNumberingAfterBreak="0">
    <w:nsid w:val="09AB27B5"/>
    <w:multiLevelType w:val="hybridMultilevel"/>
    <w:tmpl w:val="FB66206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0B991E36"/>
    <w:multiLevelType w:val="hybridMultilevel"/>
    <w:tmpl w:val="89F02B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4ED7AEA"/>
    <w:multiLevelType w:val="hybridMultilevel"/>
    <w:tmpl w:val="749873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8A7778C"/>
    <w:multiLevelType w:val="hybridMultilevel"/>
    <w:tmpl w:val="22F447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93E0519"/>
    <w:multiLevelType w:val="multilevel"/>
    <w:tmpl w:val="000C1C60"/>
    <w:lvl w:ilvl="0">
      <w:start w:val="1"/>
      <w:numFmt w:val="decimal"/>
      <w:lvlText w:val="%1."/>
      <w:lvlJc w:val="left"/>
      <w:pPr>
        <w:tabs>
          <w:tab w:val="num" w:pos="1080"/>
        </w:tabs>
        <w:ind w:left="1080" w:hanging="360"/>
      </w:pPr>
      <w:rPr>
        <w:rFonts w:hint="default"/>
        <w:b/>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15:restartNumberingAfterBreak="0">
    <w:nsid w:val="1C952AEC"/>
    <w:multiLevelType w:val="hybridMultilevel"/>
    <w:tmpl w:val="A29E1F70"/>
    <w:lvl w:ilvl="0" w:tplc="8BCED14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244B0BAB"/>
    <w:multiLevelType w:val="hybridMultilevel"/>
    <w:tmpl w:val="D26AC63A"/>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15:restartNumberingAfterBreak="0">
    <w:nsid w:val="2EB45F20"/>
    <w:multiLevelType w:val="hybridMultilevel"/>
    <w:tmpl w:val="06F68CEE"/>
    <w:lvl w:ilvl="0" w:tplc="1EF05688">
      <w:start w:val="1"/>
      <w:numFmt w:val="decimal"/>
      <w:lvlText w:val="%1."/>
      <w:lvlJc w:val="left"/>
      <w:pPr>
        <w:ind w:left="1040" w:hanging="360"/>
      </w:pPr>
      <w:rPr>
        <w:rFonts w:hint="default"/>
      </w:rPr>
    </w:lvl>
    <w:lvl w:ilvl="1" w:tplc="04020019" w:tentative="1">
      <w:start w:val="1"/>
      <w:numFmt w:val="lowerLetter"/>
      <w:lvlText w:val="%2."/>
      <w:lvlJc w:val="left"/>
      <w:pPr>
        <w:ind w:left="1760" w:hanging="360"/>
      </w:pPr>
    </w:lvl>
    <w:lvl w:ilvl="2" w:tplc="0402001B" w:tentative="1">
      <w:start w:val="1"/>
      <w:numFmt w:val="lowerRoman"/>
      <w:lvlText w:val="%3."/>
      <w:lvlJc w:val="right"/>
      <w:pPr>
        <w:ind w:left="2480" w:hanging="180"/>
      </w:pPr>
    </w:lvl>
    <w:lvl w:ilvl="3" w:tplc="0402000F" w:tentative="1">
      <w:start w:val="1"/>
      <w:numFmt w:val="decimal"/>
      <w:lvlText w:val="%4."/>
      <w:lvlJc w:val="left"/>
      <w:pPr>
        <w:ind w:left="3200" w:hanging="360"/>
      </w:pPr>
    </w:lvl>
    <w:lvl w:ilvl="4" w:tplc="04020019" w:tentative="1">
      <w:start w:val="1"/>
      <w:numFmt w:val="lowerLetter"/>
      <w:lvlText w:val="%5."/>
      <w:lvlJc w:val="left"/>
      <w:pPr>
        <w:ind w:left="3920" w:hanging="360"/>
      </w:pPr>
    </w:lvl>
    <w:lvl w:ilvl="5" w:tplc="0402001B" w:tentative="1">
      <w:start w:val="1"/>
      <w:numFmt w:val="lowerRoman"/>
      <w:lvlText w:val="%6."/>
      <w:lvlJc w:val="right"/>
      <w:pPr>
        <w:ind w:left="4640" w:hanging="180"/>
      </w:pPr>
    </w:lvl>
    <w:lvl w:ilvl="6" w:tplc="0402000F" w:tentative="1">
      <w:start w:val="1"/>
      <w:numFmt w:val="decimal"/>
      <w:lvlText w:val="%7."/>
      <w:lvlJc w:val="left"/>
      <w:pPr>
        <w:ind w:left="5360" w:hanging="360"/>
      </w:pPr>
    </w:lvl>
    <w:lvl w:ilvl="7" w:tplc="04020019" w:tentative="1">
      <w:start w:val="1"/>
      <w:numFmt w:val="lowerLetter"/>
      <w:lvlText w:val="%8."/>
      <w:lvlJc w:val="left"/>
      <w:pPr>
        <w:ind w:left="6080" w:hanging="360"/>
      </w:pPr>
    </w:lvl>
    <w:lvl w:ilvl="8" w:tplc="0402001B" w:tentative="1">
      <w:start w:val="1"/>
      <w:numFmt w:val="lowerRoman"/>
      <w:lvlText w:val="%9."/>
      <w:lvlJc w:val="right"/>
      <w:pPr>
        <w:ind w:left="6800" w:hanging="180"/>
      </w:pPr>
    </w:lvl>
  </w:abstractNum>
  <w:abstractNum w:abstractNumId="11" w15:restartNumberingAfterBreak="0">
    <w:nsid w:val="2F297189"/>
    <w:multiLevelType w:val="hybridMultilevel"/>
    <w:tmpl w:val="9B6E68AA"/>
    <w:lvl w:ilvl="0" w:tplc="0402000F">
      <w:start w:val="1"/>
      <w:numFmt w:val="decimal"/>
      <w:lvlText w:val="%1."/>
      <w:lvlJc w:val="left"/>
      <w:pPr>
        <w:tabs>
          <w:tab w:val="num" w:pos="1080"/>
        </w:tabs>
        <w:ind w:left="108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2" w15:restartNumberingAfterBreak="0">
    <w:nsid w:val="32D553F8"/>
    <w:multiLevelType w:val="hybridMultilevel"/>
    <w:tmpl w:val="3906F44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B5E4412"/>
    <w:multiLevelType w:val="hybridMultilevel"/>
    <w:tmpl w:val="8CFAF7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DCE485D"/>
    <w:multiLevelType w:val="hybridMultilevel"/>
    <w:tmpl w:val="C6F8B0D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424513"/>
    <w:multiLevelType w:val="hybridMultilevel"/>
    <w:tmpl w:val="702CCEE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15:restartNumberingAfterBreak="0">
    <w:nsid w:val="495F16B5"/>
    <w:multiLevelType w:val="multilevel"/>
    <w:tmpl w:val="A800A488"/>
    <w:lvl w:ilvl="0">
      <w:start w:val="2"/>
      <w:numFmt w:val="decimal"/>
      <w:lvlText w:val="%1."/>
      <w:lvlJc w:val="left"/>
      <w:pPr>
        <w:ind w:left="1080" w:hanging="360"/>
      </w:pPr>
      <w:rPr>
        <w:rFonts w:hint="default"/>
        <w:b/>
      </w:rPr>
    </w:lvl>
    <w:lvl w:ilvl="1">
      <w:start w:val="1"/>
      <w:numFmt w:val="decimal"/>
      <w:isLgl/>
      <w:lvlText w:val="%1.%2."/>
      <w:lvlJc w:val="left"/>
      <w:pPr>
        <w:ind w:left="1110" w:hanging="390"/>
      </w:pPr>
      <w:rPr>
        <w:rFonts w:ascii="Verdana" w:hAnsi="Verdana" w:hint="default"/>
        <w:sz w:val="20"/>
      </w:rPr>
    </w:lvl>
    <w:lvl w:ilvl="2">
      <w:start w:val="1"/>
      <w:numFmt w:val="decimal"/>
      <w:isLgl/>
      <w:lvlText w:val="%1.%2.%3."/>
      <w:lvlJc w:val="left"/>
      <w:pPr>
        <w:ind w:left="1440" w:hanging="720"/>
      </w:pPr>
      <w:rPr>
        <w:rFonts w:ascii="Verdana" w:hAnsi="Verdana" w:hint="default"/>
        <w:sz w:val="20"/>
      </w:rPr>
    </w:lvl>
    <w:lvl w:ilvl="3">
      <w:start w:val="1"/>
      <w:numFmt w:val="decimal"/>
      <w:isLgl/>
      <w:lvlText w:val="%1.%2.%3.%4."/>
      <w:lvlJc w:val="left"/>
      <w:pPr>
        <w:ind w:left="1440" w:hanging="720"/>
      </w:pPr>
      <w:rPr>
        <w:rFonts w:ascii="Verdana" w:hAnsi="Verdana" w:hint="default"/>
        <w:sz w:val="20"/>
      </w:rPr>
    </w:lvl>
    <w:lvl w:ilvl="4">
      <w:start w:val="1"/>
      <w:numFmt w:val="decimal"/>
      <w:isLgl/>
      <w:lvlText w:val="%1.%2.%3.%4.%5."/>
      <w:lvlJc w:val="left"/>
      <w:pPr>
        <w:ind w:left="1800" w:hanging="1080"/>
      </w:pPr>
      <w:rPr>
        <w:rFonts w:ascii="Verdana" w:hAnsi="Verdana" w:hint="default"/>
        <w:sz w:val="20"/>
      </w:rPr>
    </w:lvl>
    <w:lvl w:ilvl="5">
      <w:start w:val="1"/>
      <w:numFmt w:val="decimal"/>
      <w:isLgl/>
      <w:lvlText w:val="%1.%2.%3.%4.%5.%6."/>
      <w:lvlJc w:val="left"/>
      <w:pPr>
        <w:ind w:left="1800" w:hanging="1080"/>
      </w:pPr>
      <w:rPr>
        <w:rFonts w:ascii="Verdana" w:hAnsi="Verdana" w:hint="default"/>
        <w:sz w:val="20"/>
      </w:rPr>
    </w:lvl>
    <w:lvl w:ilvl="6">
      <w:start w:val="1"/>
      <w:numFmt w:val="decimal"/>
      <w:isLgl/>
      <w:lvlText w:val="%1.%2.%3.%4.%5.%6.%7."/>
      <w:lvlJc w:val="left"/>
      <w:pPr>
        <w:ind w:left="2160" w:hanging="1440"/>
      </w:pPr>
      <w:rPr>
        <w:rFonts w:ascii="Verdana" w:hAnsi="Verdana" w:hint="default"/>
        <w:sz w:val="20"/>
      </w:rPr>
    </w:lvl>
    <w:lvl w:ilvl="7">
      <w:start w:val="1"/>
      <w:numFmt w:val="decimal"/>
      <w:isLgl/>
      <w:lvlText w:val="%1.%2.%3.%4.%5.%6.%7.%8."/>
      <w:lvlJc w:val="left"/>
      <w:pPr>
        <w:ind w:left="2160" w:hanging="1440"/>
      </w:pPr>
      <w:rPr>
        <w:rFonts w:ascii="Verdana" w:hAnsi="Verdana" w:hint="default"/>
        <w:sz w:val="20"/>
      </w:rPr>
    </w:lvl>
    <w:lvl w:ilvl="8">
      <w:start w:val="1"/>
      <w:numFmt w:val="decimal"/>
      <w:isLgl/>
      <w:lvlText w:val="%1.%2.%3.%4.%5.%6.%7.%8.%9."/>
      <w:lvlJc w:val="left"/>
      <w:pPr>
        <w:ind w:left="2520" w:hanging="1800"/>
      </w:pPr>
      <w:rPr>
        <w:rFonts w:ascii="Verdana" w:hAnsi="Verdana" w:hint="default"/>
        <w:sz w:val="20"/>
      </w:rPr>
    </w:lvl>
  </w:abstractNum>
  <w:abstractNum w:abstractNumId="17" w15:restartNumberingAfterBreak="0">
    <w:nsid w:val="4C540A0E"/>
    <w:multiLevelType w:val="hybridMultilevel"/>
    <w:tmpl w:val="701C39EE"/>
    <w:lvl w:ilvl="0" w:tplc="6FD2437C">
      <w:numFmt w:val="bullet"/>
      <w:lvlText w:val="-"/>
      <w:lvlJc w:val="left"/>
      <w:pPr>
        <w:ind w:left="1068" w:hanging="360"/>
      </w:pPr>
      <w:rPr>
        <w:rFonts w:ascii="Calibri" w:eastAsia="Calibri" w:hAnsi="Calibri" w:cs="Calibri"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8" w15:restartNumberingAfterBreak="0">
    <w:nsid w:val="513B0113"/>
    <w:multiLevelType w:val="hybridMultilevel"/>
    <w:tmpl w:val="85A46052"/>
    <w:lvl w:ilvl="0" w:tplc="DC0AF1C4">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8E387F"/>
    <w:multiLevelType w:val="hybridMultilevel"/>
    <w:tmpl w:val="099AA1BA"/>
    <w:lvl w:ilvl="0" w:tplc="A71694FC">
      <w:start w:val="6"/>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5EEE12B4"/>
    <w:multiLevelType w:val="hybridMultilevel"/>
    <w:tmpl w:val="6B7031CC"/>
    <w:lvl w:ilvl="0" w:tplc="CD6647C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64A9739B"/>
    <w:multiLevelType w:val="hybridMultilevel"/>
    <w:tmpl w:val="E5EE71AE"/>
    <w:lvl w:ilvl="0" w:tplc="03F2B2F4">
      <w:start w:val="6"/>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69FE123F"/>
    <w:multiLevelType w:val="hybridMultilevel"/>
    <w:tmpl w:val="72CEE09C"/>
    <w:lvl w:ilvl="0" w:tplc="5D5E372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6AFA4290"/>
    <w:multiLevelType w:val="hybridMultilevel"/>
    <w:tmpl w:val="74543614"/>
    <w:lvl w:ilvl="0" w:tplc="A092866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15:restartNumberingAfterBreak="0">
    <w:nsid w:val="72602404"/>
    <w:multiLevelType w:val="hybridMultilevel"/>
    <w:tmpl w:val="CF080D94"/>
    <w:lvl w:ilvl="0" w:tplc="04090001">
      <w:start w:val="1"/>
      <w:numFmt w:val="bullet"/>
      <w:lvlText w:val=""/>
      <w:lvlJc w:val="left"/>
      <w:pPr>
        <w:ind w:left="2856" w:hanging="360"/>
      </w:pPr>
      <w:rPr>
        <w:rFonts w:ascii="Symbol" w:hAnsi="Symbol" w:hint="default"/>
      </w:rPr>
    </w:lvl>
    <w:lvl w:ilvl="1" w:tplc="04090003" w:tentative="1">
      <w:start w:val="1"/>
      <w:numFmt w:val="bullet"/>
      <w:lvlText w:val="o"/>
      <w:lvlJc w:val="left"/>
      <w:pPr>
        <w:ind w:left="3576" w:hanging="360"/>
      </w:pPr>
      <w:rPr>
        <w:rFonts w:ascii="Courier New" w:hAnsi="Courier New" w:cs="Courier New" w:hint="default"/>
      </w:rPr>
    </w:lvl>
    <w:lvl w:ilvl="2" w:tplc="04090005" w:tentative="1">
      <w:start w:val="1"/>
      <w:numFmt w:val="bullet"/>
      <w:lvlText w:val=""/>
      <w:lvlJc w:val="left"/>
      <w:pPr>
        <w:ind w:left="4296" w:hanging="360"/>
      </w:pPr>
      <w:rPr>
        <w:rFonts w:ascii="Wingdings" w:hAnsi="Wingdings" w:hint="default"/>
      </w:rPr>
    </w:lvl>
    <w:lvl w:ilvl="3" w:tplc="04090001" w:tentative="1">
      <w:start w:val="1"/>
      <w:numFmt w:val="bullet"/>
      <w:lvlText w:val=""/>
      <w:lvlJc w:val="left"/>
      <w:pPr>
        <w:ind w:left="5016" w:hanging="360"/>
      </w:pPr>
      <w:rPr>
        <w:rFonts w:ascii="Symbol" w:hAnsi="Symbol" w:hint="default"/>
      </w:rPr>
    </w:lvl>
    <w:lvl w:ilvl="4" w:tplc="04090003" w:tentative="1">
      <w:start w:val="1"/>
      <w:numFmt w:val="bullet"/>
      <w:lvlText w:val="o"/>
      <w:lvlJc w:val="left"/>
      <w:pPr>
        <w:ind w:left="5736" w:hanging="360"/>
      </w:pPr>
      <w:rPr>
        <w:rFonts w:ascii="Courier New" w:hAnsi="Courier New" w:cs="Courier New" w:hint="default"/>
      </w:rPr>
    </w:lvl>
    <w:lvl w:ilvl="5" w:tplc="04090005" w:tentative="1">
      <w:start w:val="1"/>
      <w:numFmt w:val="bullet"/>
      <w:lvlText w:val=""/>
      <w:lvlJc w:val="left"/>
      <w:pPr>
        <w:ind w:left="6456" w:hanging="360"/>
      </w:pPr>
      <w:rPr>
        <w:rFonts w:ascii="Wingdings" w:hAnsi="Wingdings" w:hint="default"/>
      </w:rPr>
    </w:lvl>
    <w:lvl w:ilvl="6" w:tplc="04090001" w:tentative="1">
      <w:start w:val="1"/>
      <w:numFmt w:val="bullet"/>
      <w:lvlText w:val=""/>
      <w:lvlJc w:val="left"/>
      <w:pPr>
        <w:ind w:left="7176" w:hanging="360"/>
      </w:pPr>
      <w:rPr>
        <w:rFonts w:ascii="Symbol" w:hAnsi="Symbol" w:hint="default"/>
      </w:rPr>
    </w:lvl>
    <w:lvl w:ilvl="7" w:tplc="04090003" w:tentative="1">
      <w:start w:val="1"/>
      <w:numFmt w:val="bullet"/>
      <w:lvlText w:val="o"/>
      <w:lvlJc w:val="left"/>
      <w:pPr>
        <w:ind w:left="7896" w:hanging="360"/>
      </w:pPr>
      <w:rPr>
        <w:rFonts w:ascii="Courier New" w:hAnsi="Courier New" w:cs="Courier New" w:hint="default"/>
      </w:rPr>
    </w:lvl>
    <w:lvl w:ilvl="8" w:tplc="04090005" w:tentative="1">
      <w:start w:val="1"/>
      <w:numFmt w:val="bullet"/>
      <w:lvlText w:val=""/>
      <w:lvlJc w:val="left"/>
      <w:pPr>
        <w:ind w:left="8616" w:hanging="360"/>
      </w:pPr>
      <w:rPr>
        <w:rFonts w:ascii="Wingdings" w:hAnsi="Wingdings" w:hint="default"/>
      </w:rPr>
    </w:lvl>
  </w:abstractNum>
  <w:num w:numId="1">
    <w:abstractNumId w:val="20"/>
  </w:num>
  <w:num w:numId="2">
    <w:abstractNumId w:val="23"/>
  </w:num>
  <w:num w:numId="3">
    <w:abstractNumId w:val="14"/>
  </w:num>
  <w:num w:numId="4">
    <w:abstractNumId w:val="2"/>
  </w:num>
  <w:num w:numId="5">
    <w:abstractNumId w:val="21"/>
  </w:num>
  <w:num w:numId="6">
    <w:abstractNumId w:val="19"/>
  </w:num>
  <w:num w:numId="7">
    <w:abstractNumId w:val="13"/>
  </w:num>
  <w:num w:numId="8">
    <w:abstractNumId w:val="3"/>
  </w:num>
  <w:num w:numId="9">
    <w:abstractNumId w:val="16"/>
  </w:num>
  <w:num w:numId="10">
    <w:abstractNumId w:val="12"/>
  </w:num>
  <w:num w:numId="11">
    <w:abstractNumId w:val="8"/>
  </w:num>
  <w:num w:numId="12">
    <w:abstractNumId w:val="18"/>
  </w:num>
  <w:num w:numId="13">
    <w:abstractNumId w:val="11"/>
  </w:num>
  <w:num w:numId="14">
    <w:abstractNumId w:val="7"/>
  </w:num>
  <w:num w:numId="15">
    <w:abstractNumId w:val="1"/>
  </w:num>
  <w:num w:numId="16">
    <w:abstractNumId w:val="5"/>
  </w:num>
  <w:num w:numId="17">
    <w:abstractNumId w:val="4"/>
  </w:num>
  <w:num w:numId="18">
    <w:abstractNumId w:val="6"/>
  </w:num>
  <w:num w:numId="19">
    <w:abstractNumId w:val="9"/>
  </w:num>
  <w:num w:numId="20">
    <w:abstractNumId w:val="0"/>
  </w:num>
  <w:num w:numId="21">
    <w:abstractNumId w:val="10"/>
  </w:num>
  <w:num w:numId="22">
    <w:abstractNumId w:val="17"/>
  </w:num>
  <w:num w:numId="23">
    <w:abstractNumId w:val="24"/>
  </w:num>
  <w:num w:numId="24">
    <w:abstractNumId w:val="2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4EA"/>
    <w:rsid w:val="0000092B"/>
    <w:rsid w:val="000054A3"/>
    <w:rsid w:val="00023DA4"/>
    <w:rsid w:val="00027186"/>
    <w:rsid w:val="0004785E"/>
    <w:rsid w:val="00065715"/>
    <w:rsid w:val="000764C0"/>
    <w:rsid w:val="00083CED"/>
    <w:rsid w:val="00086F4C"/>
    <w:rsid w:val="00090313"/>
    <w:rsid w:val="00090587"/>
    <w:rsid w:val="0009427F"/>
    <w:rsid w:val="000A0AD1"/>
    <w:rsid w:val="000A3A4B"/>
    <w:rsid w:val="000C226D"/>
    <w:rsid w:val="000C5EFE"/>
    <w:rsid w:val="000C6B4D"/>
    <w:rsid w:val="000D65D1"/>
    <w:rsid w:val="000E1E72"/>
    <w:rsid w:val="000F5C08"/>
    <w:rsid w:val="00103E84"/>
    <w:rsid w:val="001323F1"/>
    <w:rsid w:val="00135F5A"/>
    <w:rsid w:val="0015656A"/>
    <w:rsid w:val="00161C9F"/>
    <w:rsid w:val="001657A5"/>
    <w:rsid w:val="001671A9"/>
    <w:rsid w:val="00173BE2"/>
    <w:rsid w:val="001838EA"/>
    <w:rsid w:val="00187721"/>
    <w:rsid w:val="00191006"/>
    <w:rsid w:val="001951E1"/>
    <w:rsid w:val="001A7291"/>
    <w:rsid w:val="001B4B42"/>
    <w:rsid w:val="001B56E2"/>
    <w:rsid w:val="001C0A79"/>
    <w:rsid w:val="001C30B9"/>
    <w:rsid w:val="001C5AE0"/>
    <w:rsid w:val="001E0E73"/>
    <w:rsid w:val="001E6929"/>
    <w:rsid w:val="001F69DB"/>
    <w:rsid w:val="0021553F"/>
    <w:rsid w:val="002169E0"/>
    <w:rsid w:val="00227CCE"/>
    <w:rsid w:val="002400BC"/>
    <w:rsid w:val="00251F4C"/>
    <w:rsid w:val="0026243F"/>
    <w:rsid w:val="0027327D"/>
    <w:rsid w:val="002821C6"/>
    <w:rsid w:val="00283F6D"/>
    <w:rsid w:val="002A7251"/>
    <w:rsid w:val="002C6F11"/>
    <w:rsid w:val="002D4D5B"/>
    <w:rsid w:val="002D503E"/>
    <w:rsid w:val="002D75AC"/>
    <w:rsid w:val="002E0D50"/>
    <w:rsid w:val="002E2A43"/>
    <w:rsid w:val="002E4D8A"/>
    <w:rsid w:val="002E4FF4"/>
    <w:rsid w:val="002F1161"/>
    <w:rsid w:val="003043D1"/>
    <w:rsid w:val="00304FB1"/>
    <w:rsid w:val="00343FAF"/>
    <w:rsid w:val="0035397B"/>
    <w:rsid w:val="00353D12"/>
    <w:rsid w:val="0037441A"/>
    <w:rsid w:val="00375C4C"/>
    <w:rsid w:val="003764EA"/>
    <w:rsid w:val="00385CEA"/>
    <w:rsid w:val="003973CF"/>
    <w:rsid w:val="003A428F"/>
    <w:rsid w:val="003A4A69"/>
    <w:rsid w:val="003B6D12"/>
    <w:rsid w:val="003C1190"/>
    <w:rsid w:val="003C4265"/>
    <w:rsid w:val="003D229B"/>
    <w:rsid w:val="003D4B9A"/>
    <w:rsid w:val="003D5A47"/>
    <w:rsid w:val="003E03BB"/>
    <w:rsid w:val="003E2D7D"/>
    <w:rsid w:val="003F3D1E"/>
    <w:rsid w:val="00414952"/>
    <w:rsid w:val="00421FE3"/>
    <w:rsid w:val="004278DB"/>
    <w:rsid w:val="00433A27"/>
    <w:rsid w:val="00436F3A"/>
    <w:rsid w:val="004654CC"/>
    <w:rsid w:val="00465D11"/>
    <w:rsid w:val="00480ACE"/>
    <w:rsid w:val="004822CA"/>
    <w:rsid w:val="00496D47"/>
    <w:rsid w:val="004B5ED9"/>
    <w:rsid w:val="004C0601"/>
    <w:rsid w:val="004C2178"/>
    <w:rsid w:val="004C2BAC"/>
    <w:rsid w:val="004C604F"/>
    <w:rsid w:val="004D1223"/>
    <w:rsid w:val="004E4216"/>
    <w:rsid w:val="004E4F40"/>
    <w:rsid w:val="004E6B43"/>
    <w:rsid w:val="00516582"/>
    <w:rsid w:val="005179DA"/>
    <w:rsid w:val="005303CB"/>
    <w:rsid w:val="00536D50"/>
    <w:rsid w:val="005403E8"/>
    <w:rsid w:val="00545628"/>
    <w:rsid w:val="00552112"/>
    <w:rsid w:val="005570B3"/>
    <w:rsid w:val="005601B2"/>
    <w:rsid w:val="00561C01"/>
    <w:rsid w:val="0057744C"/>
    <w:rsid w:val="00582B01"/>
    <w:rsid w:val="005877D4"/>
    <w:rsid w:val="005A0329"/>
    <w:rsid w:val="005B5169"/>
    <w:rsid w:val="005F12A2"/>
    <w:rsid w:val="005F4578"/>
    <w:rsid w:val="005F4F7A"/>
    <w:rsid w:val="005F587B"/>
    <w:rsid w:val="00604CAC"/>
    <w:rsid w:val="00610C3D"/>
    <w:rsid w:val="006401C2"/>
    <w:rsid w:val="0064393A"/>
    <w:rsid w:val="00660E38"/>
    <w:rsid w:val="006677B7"/>
    <w:rsid w:val="00671A9D"/>
    <w:rsid w:val="00674576"/>
    <w:rsid w:val="0068397A"/>
    <w:rsid w:val="006846B2"/>
    <w:rsid w:val="006B1618"/>
    <w:rsid w:val="006B7B8A"/>
    <w:rsid w:val="006C77B9"/>
    <w:rsid w:val="006D4EA8"/>
    <w:rsid w:val="006E0434"/>
    <w:rsid w:val="006E4575"/>
    <w:rsid w:val="006E4A5D"/>
    <w:rsid w:val="00703A6E"/>
    <w:rsid w:val="00715E9C"/>
    <w:rsid w:val="0073770D"/>
    <w:rsid w:val="007379A2"/>
    <w:rsid w:val="00740858"/>
    <w:rsid w:val="0074287F"/>
    <w:rsid w:val="00751D0F"/>
    <w:rsid w:val="0075488C"/>
    <w:rsid w:val="00757AEA"/>
    <w:rsid w:val="00771FFF"/>
    <w:rsid w:val="00781BA9"/>
    <w:rsid w:val="00781C3C"/>
    <w:rsid w:val="0078492D"/>
    <w:rsid w:val="00796C9B"/>
    <w:rsid w:val="007C166B"/>
    <w:rsid w:val="007C3F0D"/>
    <w:rsid w:val="007D3A8A"/>
    <w:rsid w:val="007E3617"/>
    <w:rsid w:val="007F47EE"/>
    <w:rsid w:val="007F7B26"/>
    <w:rsid w:val="00815AB3"/>
    <w:rsid w:val="008314F2"/>
    <w:rsid w:val="00833F36"/>
    <w:rsid w:val="00836677"/>
    <w:rsid w:val="00840B0F"/>
    <w:rsid w:val="00844014"/>
    <w:rsid w:val="00853E4D"/>
    <w:rsid w:val="00854FCB"/>
    <w:rsid w:val="00856101"/>
    <w:rsid w:val="008609D0"/>
    <w:rsid w:val="00874B6E"/>
    <w:rsid w:val="00877D95"/>
    <w:rsid w:val="00885D65"/>
    <w:rsid w:val="00896D4B"/>
    <w:rsid w:val="00897F59"/>
    <w:rsid w:val="008A3A0E"/>
    <w:rsid w:val="008B4726"/>
    <w:rsid w:val="008C133B"/>
    <w:rsid w:val="008C3B6C"/>
    <w:rsid w:val="008C4982"/>
    <w:rsid w:val="008D0B07"/>
    <w:rsid w:val="008D471B"/>
    <w:rsid w:val="008D779C"/>
    <w:rsid w:val="00906346"/>
    <w:rsid w:val="009134B4"/>
    <w:rsid w:val="00956EB8"/>
    <w:rsid w:val="009754C6"/>
    <w:rsid w:val="00985910"/>
    <w:rsid w:val="00987D0A"/>
    <w:rsid w:val="00993483"/>
    <w:rsid w:val="0099466D"/>
    <w:rsid w:val="00995BF0"/>
    <w:rsid w:val="00997168"/>
    <w:rsid w:val="009A0BA0"/>
    <w:rsid w:val="009B4D8B"/>
    <w:rsid w:val="009C7F4D"/>
    <w:rsid w:val="00A04DCA"/>
    <w:rsid w:val="00A3126C"/>
    <w:rsid w:val="00A426FE"/>
    <w:rsid w:val="00A458CF"/>
    <w:rsid w:val="00A529F1"/>
    <w:rsid w:val="00A75D11"/>
    <w:rsid w:val="00AA55C9"/>
    <w:rsid w:val="00AC3F53"/>
    <w:rsid w:val="00AF73A3"/>
    <w:rsid w:val="00B0767D"/>
    <w:rsid w:val="00B25698"/>
    <w:rsid w:val="00B32BD7"/>
    <w:rsid w:val="00B36BB5"/>
    <w:rsid w:val="00B453B9"/>
    <w:rsid w:val="00B5391B"/>
    <w:rsid w:val="00B81183"/>
    <w:rsid w:val="00B855E3"/>
    <w:rsid w:val="00BA0222"/>
    <w:rsid w:val="00BA0EFA"/>
    <w:rsid w:val="00BC1863"/>
    <w:rsid w:val="00BC1C73"/>
    <w:rsid w:val="00BC67D4"/>
    <w:rsid w:val="00BE421D"/>
    <w:rsid w:val="00BE618B"/>
    <w:rsid w:val="00BF25BA"/>
    <w:rsid w:val="00C0459B"/>
    <w:rsid w:val="00C04D9A"/>
    <w:rsid w:val="00C21E1C"/>
    <w:rsid w:val="00C23AE2"/>
    <w:rsid w:val="00C25D20"/>
    <w:rsid w:val="00C32945"/>
    <w:rsid w:val="00C33E19"/>
    <w:rsid w:val="00C35112"/>
    <w:rsid w:val="00C37657"/>
    <w:rsid w:val="00C56ED6"/>
    <w:rsid w:val="00C57C07"/>
    <w:rsid w:val="00C64242"/>
    <w:rsid w:val="00C65EF6"/>
    <w:rsid w:val="00C74328"/>
    <w:rsid w:val="00C80B79"/>
    <w:rsid w:val="00C817C1"/>
    <w:rsid w:val="00C82BDA"/>
    <w:rsid w:val="00C91006"/>
    <w:rsid w:val="00CB172A"/>
    <w:rsid w:val="00CB2DD2"/>
    <w:rsid w:val="00CB68AB"/>
    <w:rsid w:val="00CE4289"/>
    <w:rsid w:val="00CE4989"/>
    <w:rsid w:val="00D073DA"/>
    <w:rsid w:val="00D113CB"/>
    <w:rsid w:val="00D1170C"/>
    <w:rsid w:val="00D14439"/>
    <w:rsid w:val="00D159F5"/>
    <w:rsid w:val="00D171C6"/>
    <w:rsid w:val="00D31D53"/>
    <w:rsid w:val="00D46EEE"/>
    <w:rsid w:val="00D54224"/>
    <w:rsid w:val="00D6097F"/>
    <w:rsid w:val="00D702C7"/>
    <w:rsid w:val="00D73E38"/>
    <w:rsid w:val="00D801AD"/>
    <w:rsid w:val="00D97DC7"/>
    <w:rsid w:val="00DA1F4D"/>
    <w:rsid w:val="00DA3CCF"/>
    <w:rsid w:val="00DE01AA"/>
    <w:rsid w:val="00DE1A53"/>
    <w:rsid w:val="00DF0500"/>
    <w:rsid w:val="00DF7676"/>
    <w:rsid w:val="00E04F32"/>
    <w:rsid w:val="00E1011F"/>
    <w:rsid w:val="00E22F48"/>
    <w:rsid w:val="00E24110"/>
    <w:rsid w:val="00E44192"/>
    <w:rsid w:val="00E54A4D"/>
    <w:rsid w:val="00E60DE6"/>
    <w:rsid w:val="00E70DC8"/>
    <w:rsid w:val="00E71C0E"/>
    <w:rsid w:val="00E74339"/>
    <w:rsid w:val="00E772E1"/>
    <w:rsid w:val="00E92E5F"/>
    <w:rsid w:val="00E93C48"/>
    <w:rsid w:val="00EC18A0"/>
    <w:rsid w:val="00EC73B1"/>
    <w:rsid w:val="00ED66F4"/>
    <w:rsid w:val="00EE1A38"/>
    <w:rsid w:val="00EE2E1B"/>
    <w:rsid w:val="00EF6EF4"/>
    <w:rsid w:val="00F05B59"/>
    <w:rsid w:val="00F07D85"/>
    <w:rsid w:val="00F2528D"/>
    <w:rsid w:val="00F428D3"/>
    <w:rsid w:val="00F44C89"/>
    <w:rsid w:val="00F70691"/>
    <w:rsid w:val="00F91FCE"/>
    <w:rsid w:val="00F923D6"/>
    <w:rsid w:val="00FA25F4"/>
    <w:rsid w:val="00FB36C6"/>
    <w:rsid w:val="00FD24FE"/>
    <w:rsid w:val="00FD593A"/>
    <w:rsid w:val="00FE1D27"/>
    <w:rsid w:val="00FF55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F79C0"/>
  <w15:chartTrackingRefBased/>
  <w15:docId w15:val="{A7A574BF-C021-4E8F-B356-8018E5D9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4EA"/>
    <w:rPr>
      <w:rFonts w:ascii="Tahoma" w:eastAsia="Times New Roman" w:hAnsi="Tahoma"/>
      <w:sz w:val="24"/>
      <w:lang w:val="bg-BG"/>
    </w:rPr>
  </w:style>
  <w:style w:type="paragraph" w:styleId="Heading1">
    <w:name w:val="heading 1"/>
    <w:basedOn w:val="Normal"/>
    <w:next w:val="Normal"/>
    <w:link w:val="Heading1Char"/>
    <w:qFormat/>
    <w:rsid w:val="003764EA"/>
    <w:pPr>
      <w:keepNext/>
      <w:jc w:val="both"/>
      <w:outlineLvl w:val="0"/>
    </w:pPr>
    <w:rPr>
      <w:rFonts w:ascii="Arial Narrow" w:hAnsi="Arial Narrow"/>
      <w:b/>
      <w:snapToGrid w:val="0"/>
      <w:sz w:val="26"/>
    </w:rPr>
  </w:style>
  <w:style w:type="paragraph" w:styleId="Heading3">
    <w:name w:val="heading 3"/>
    <w:basedOn w:val="Normal"/>
    <w:next w:val="Normal"/>
    <w:link w:val="Heading3Char"/>
    <w:uiPriority w:val="9"/>
    <w:semiHidden/>
    <w:unhideWhenUsed/>
    <w:qFormat/>
    <w:rsid w:val="00E70DC8"/>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64EA"/>
    <w:rPr>
      <w:rFonts w:ascii="Arial Narrow" w:eastAsia="Times New Roman" w:hAnsi="Arial Narrow" w:cs="Times New Roman"/>
      <w:b/>
      <w:snapToGrid w:val="0"/>
      <w:sz w:val="26"/>
      <w:szCs w:val="20"/>
    </w:rPr>
  </w:style>
  <w:style w:type="character" w:customStyle="1" w:styleId="newdocreference1">
    <w:name w:val="newdocreference1"/>
    <w:rsid w:val="00D171C6"/>
    <w:rPr>
      <w:i w:val="0"/>
      <w:iCs w:val="0"/>
      <w:color w:val="0000FF"/>
      <w:u w:val="single"/>
    </w:rPr>
  </w:style>
  <w:style w:type="paragraph" w:styleId="NormalWeb">
    <w:name w:val="Normal (Web)"/>
    <w:basedOn w:val="Normal"/>
    <w:uiPriority w:val="99"/>
    <w:rsid w:val="00D171C6"/>
    <w:pPr>
      <w:spacing w:before="100" w:beforeAutospacing="1" w:after="100" w:afterAutospacing="1"/>
    </w:pPr>
    <w:rPr>
      <w:rFonts w:ascii="Times New Roman" w:hAnsi="Times New Roman"/>
      <w:szCs w:val="24"/>
      <w:lang w:val="en-US"/>
    </w:rPr>
  </w:style>
  <w:style w:type="character" w:customStyle="1" w:styleId="historyitem">
    <w:name w:val="historyitem"/>
    <w:basedOn w:val="DefaultParagraphFont"/>
    <w:rsid w:val="00CE4289"/>
  </w:style>
  <w:style w:type="character" w:customStyle="1" w:styleId="historyitemselected1">
    <w:name w:val="historyitemselected1"/>
    <w:rsid w:val="00CE4289"/>
    <w:rPr>
      <w:b/>
      <w:bCs/>
      <w:color w:val="0086C6"/>
    </w:rPr>
  </w:style>
  <w:style w:type="character" w:customStyle="1" w:styleId="bold1">
    <w:name w:val="bold1"/>
    <w:rsid w:val="006B1618"/>
    <w:rPr>
      <w:b/>
      <w:bCs/>
    </w:rPr>
  </w:style>
  <w:style w:type="paragraph" w:customStyle="1" w:styleId="title2">
    <w:name w:val="title2"/>
    <w:basedOn w:val="Normal"/>
    <w:rsid w:val="002D75AC"/>
    <w:pPr>
      <w:spacing w:before="100" w:beforeAutospacing="1" w:after="100" w:afterAutospacing="1"/>
      <w:ind w:firstLine="1155"/>
      <w:jc w:val="both"/>
    </w:pPr>
    <w:rPr>
      <w:rFonts w:ascii="Times New Roman" w:hAnsi="Times New Roman"/>
      <w:i/>
      <w:iCs/>
      <w:szCs w:val="24"/>
      <w:lang w:eastAsia="bg-BG"/>
    </w:rPr>
  </w:style>
  <w:style w:type="paragraph" w:styleId="Title">
    <w:name w:val="Title"/>
    <w:basedOn w:val="Normal"/>
    <w:link w:val="TitleChar"/>
    <w:qFormat/>
    <w:rsid w:val="00833F36"/>
    <w:pPr>
      <w:ind w:right="-760"/>
      <w:jc w:val="center"/>
    </w:pPr>
    <w:rPr>
      <w:rFonts w:ascii="TmsCyr" w:hAnsi="TmsCyr"/>
      <w:lang w:eastAsia="bg-BG"/>
    </w:rPr>
  </w:style>
  <w:style w:type="character" w:customStyle="1" w:styleId="TitleChar">
    <w:name w:val="Title Char"/>
    <w:link w:val="Title"/>
    <w:rsid w:val="00833F36"/>
    <w:rPr>
      <w:rFonts w:ascii="TmsCyr" w:eastAsia="Times New Roman" w:hAnsi="TmsCyr"/>
      <w:sz w:val="24"/>
    </w:rPr>
  </w:style>
  <w:style w:type="character" w:customStyle="1" w:styleId="alinea">
    <w:name w:val="alinea"/>
    <w:basedOn w:val="DefaultParagraphFont"/>
    <w:rsid w:val="00833F36"/>
  </w:style>
  <w:style w:type="character" w:styleId="Hyperlink">
    <w:name w:val="Hyperlink"/>
    <w:rsid w:val="00833F36"/>
    <w:rPr>
      <w:color w:val="0000FF"/>
      <w:u w:val="single"/>
    </w:rPr>
  </w:style>
  <w:style w:type="character" w:customStyle="1" w:styleId="section">
    <w:name w:val="section"/>
    <w:basedOn w:val="DefaultParagraphFont"/>
    <w:rsid w:val="00833F36"/>
  </w:style>
  <w:style w:type="paragraph" w:styleId="z-BottomofForm">
    <w:name w:val="HTML Bottom of Form"/>
    <w:basedOn w:val="Normal"/>
    <w:next w:val="Normal"/>
    <w:link w:val="z-BottomofFormChar"/>
    <w:hidden/>
    <w:rsid w:val="00833F36"/>
    <w:pPr>
      <w:pBdr>
        <w:top w:val="single" w:sz="6" w:space="1" w:color="auto"/>
      </w:pBdr>
      <w:jc w:val="center"/>
    </w:pPr>
    <w:rPr>
      <w:rFonts w:ascii="Arial" w:hAnsi="Arial" w:cs="Arial"/>
      <w:vanish/>
      <w:sz w:val="16"/>
      <w:szCs w:val="16"/>
      <w:lang w:val="en-US"/>
    </w:rPr>
  </w:style>
  <w:style w:type="character" w:customStyle="1" w:styleId="z-BottomofFormChar">
    <w:name w:val="z-Bottom of Form Char"/>
    <w:link w:val="z-BottomofForm"/>
    <w:rsid w:val="00833F36"/>
    <w:rPr>
      <w:rFonts w:ascii="Arial" w:eastAsia="Times New Roman" w:hAnsi="Arial" w:cs="Arial"/>
      <w:vanish/>
      <w:sz w:val="16"/>
      <w:szCs w:val="16"/>
      <w:lang w:val="en-US" w:eastAsia="en-US"/>
    </w:rPr>
  </w:style>
  <w:style w:type="character" w:customStyle="1" w:styleId="BalloonTextChar">
    <w:name w:val="Balloon Text Char"/>
    <w:link w:val="BalloonText"/>
    <w:semiHidden/>
    <w:rsid w:val="00833F36"/>
    <w:rPr>
      <w:rFonts w:ascii="Tahoma" w:eastAsia="Times New Roman" w:hAnsi="Tahoma" w:cs="Tahoma"/>
      <w:sz w:val="16"/>
      <w:szCs w:val="16"/>
      <w:lang w:val="en-US" w:eastAsia="en-US"/>
    </w:rPr>
  </w:style>
  <w:style w:type="paragraph" w:styleId="BalloonText">
    <w:name w:val="Balloon Text"/>
    <w:basedOn w:val="Normal"/>
    <w:link w:val="BalloonTextChar"/>
    <w:semiHidden/>
    <w:rsid w:val="00833F36"/>
    <w:rPr>
      <w:rFonts w:cs="Tahoma"/>
      <w:sz w:val="16"/>
      <w:szCs w:val="16"/>
      <w:lang w:val="en-US"/>
    </w:rPr>
  </w:style>
  <w:style w:type="character" w:styleId="CommentReference">
    <w:name w:val="annotation reference"/>
    <w:semiHidden/>
    <w:rsid w:val="00833F36"/>
    <w:rPr>
      <w:sz w:val="16"/>
      <w:szCs w:val="16"/>
    </w:rPr>
  </w:style>
  <w:style w:type="paragraph" w:styleId="CommentText">
    <w:name w:val="annotation text"/>
    <w:basedOn w:val="Normal"/>
    <w:link w:val="CommentTextChar"/>
    <w:semiHidden/>
    <w:rsid w:val="00833F36"/>
    <w:rPr>
      <w:rFonts w:ascii="Times New Roman" w:hAnsi="Times New Roman"/>
      <w:sz w:val="20"/>
      <w:lang w:val="en-US"/>
    </w:rPr>
  </w:style>
  <w:style w:type="character" w:customStyle="1" w:styleId="CommentTextChar">
    <w:name w:val="Comment Text Char"/>
    <w:link w:val="CommentText"/>
    <w:semiHidden/>
    <w:rsid w:val="00833F36"/>
    <w:rPr>
      <w:rFonts w:ascii="Times New Roman" w:eastAsia="Times New Roman" w:hAnsi="Times New Roman"/>
      <w:lang w:val="en-US" w:eastAsia="en-US"/>
    </w:rPr>
  </w:style>
  <w:style w:type="character" w:customStyle="1" w:styleId="CommentSubjectChar">
    <w:name w:val="Comment Subject Char"/>
    <w:link w:val="CommentSubject"/>
    <w:semiHidden/>
    <w:rsid w:val="00833F36"/>
    <w:rPr>
      <w:rFonts w:ascii="Times New Roman" w:eastAsia="Times New Roman" w:hAnsi="Times New Roman"/>
      <w:b/>
      <w:bCs/>
      <w:lang w:val="en-US" w:eastAsia="en-US"/>
    </w:rPr>
  </w:style>
  <w:style w:type="paragraph" w:styleId="CommentSubject">
    <w:name w:val="annotation subject"/>
    <w:basedOn w:val="CommentText"/>
    <w:next w:val="CommentText"/>
    <w:link w:val="CommentSubjectChar"/>
    <w:semiHidden/>
    <w:rsid w:val="00833F36"/>
    <w:rPr>
      <w:b/>
      <w:bCs/>
    </w:rPr>
  </w:style>
  <w:style w:type="character" w:styleId="FollowedHyperlink">
    <w:name w:val="FollowedHyperlink"/>
    <w:rsid w:val="00833F36"/>
    <w:rPr>
      <w:color w:val="800080"/>
      <w:u w:val="single"/>
    </w:rPr>
  </w:style>
  <w:style w:type="paragraph" w:styleId="BodyText">
    <w:name w:val="Body Text"/>
    <w:aliases w:val="Body_Text"/>
    <w:basedOn w:val="Normal"/>
    <w:link w:val="BodyTextChar"/>
    <w:rsid w:val="00833F36"/>
    <w:pPr>
      <w:jc w:val="center"/>
    </w:pPr>
    <w:rPr>
      <w:rFonts w:ascii="Times New Roman" w:hAnsi="Times New Roman"/>
      <w:szCs w:val="24"/>
    </w:rPr>
  </w:style>
  <w:style w:type="character" w:customStyle="1" w:styleId="BodyTextChar">
    <w:name w:val="Body Text Char"/>
    <w:aliases w:val="Body_Text Char"/>
    <w:link w:val="BodyText"/>
    <w:rsid w:val="00833F36"/>
    <w:rPr>
      <w:rFonts w:ascii="Times New Roman" w:eastAsia="Times New Roman" w:hAnsi="Times New Roman"/>
      <w:sz w:val="24"/>
      <w:szCs w:val="24"/>
      <w:lang w:eastAsia="en-US"/>
    </w:rPr>
  </w:style>
  <w:style w:type="character" w:customStyle="1" w:styleId="HeaderChar">
    <w:name w:val="Header Char"/>
    <w:link w:val="Header"/>
    <w:uiPriority w:val="99"/>
    <w:rsid w:val="00833F36"/>
    <w:rPr>
      <w:rFonts w:ascii="Times New Roman" w:eastAsia="Times New Roman" w:hAnsi="Times New Roman"/>
      <w:sz w:val="24"/>
      <w:szCs w:val="24"/>
      <w:lang w:val="en-US" w:eastAsia="en-US"/>
    </w:rPr>
  </w:style>
  <w:style w:type="paragraph" w:styleId="Header">
    <w:name w:val="header"/>
    <w:basedOn w:val="Normal"/>
    <w:link w:val="HeaderChar"/>
    <w:uiPriority w:val="99"/>
    <w:unhideWhenUsed/>
    <w:rsid w:val="00833F36"/>
    <w:pPr>
      <w:tabs>
        <w:tab w:val="center" w:pos="4536"/>
        <w:tab w:val="right" w:pos="9072"/>
      </w:tabs>
    </w:pPr>
    <w:rPr>
      <w:rFonts w:ascii="Times New Roman" w:hAnsi="Times New Roman"/>
      <w:szCs w:val="24"/>
      <w:lang w:val="en-US"/>
    </w:rPr>
  </w:style>
  <w:style w:type="character" w:customStyle="1" w:styleId="FooterChar">
    <w:name w:val="Footer Char"/>
    <w:link w:val="Footer"/>
    <w:uiPriority w:val="99"/>
    <w:rsid w:val="00833F36"/>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833F36"/>
    <w:pPr>
      <w:tabs>
        <w:tab w:val="center" w:pos="4536"/>
        <w:tab w:val="right" w:pos="9072"/>
      </w:tabs>
    </w:pPr>
    <w:rPr>
      <w:rFonts w:ascii="Times New Roman" w:hAnsi="Times New Roman"/>
      <w:szCs w:val="24"/>
      <w:lang w:val="en-US"/>
    </w:rPr>
  </w:style>
  <w:style w:type="character" w:customStyle="1" w:styleId="samedocreference1">
    <w:name w:val="samedocreference1"/>
    <w:rsid w:val="00833F36"/>
    <w:rPr>
      <w:i w:val="0"/>
      <w:iCs w:val="0"/>
      <w:color w:val="8B0000"/>
      <w:u w:val="single"/>
    </w:rPr>
  </w:style>
  <w:style w:type="paragraph" w:customStyle="1" w:styleId="title1">
    <w:name w:val="title1"/>
    <w:basedOn w:val="Normal"/>
    <w:rsid w:val="00796C9B"/>
    <w:pPr>
      <w:spacing w:before="100" w:beforeAutospacing="1" w:after="100" w:afterAutospacing="1"/>
      <w:jc w:val="center"/>
      <w:textAlignment w:val="center"/>
    </w:pPr>
    <w:rPr>
      <w:rFonts w:ascii="Times New Roman" w:hAnsi="Times New Roman"/>
      <w:b/>
      <w:bCs/>
      <w:sz w:val="28"/>
      <w:szCs w:val="28"/>
      <w:lang w:eastAsia="bg-BG"/>
    </w:rPr>
  </w:style>
  <w:style w:type="paragraph" w:styleId="ListParagraph">
    <w:name w:val="List Paragraph"/>
    <w:basedOn w:val="Normal"/>
    <w:uiPriority w:val="34"/>
    <w:qFormat/>
    <w:rsid w:val="00796C9B"/>
    <w:pPr>
      <w:spacing w:after="200" w:line="276" w:lineRule="auto"/>
      <w:ind w:left="720"/>
      <w:contextualSpacing/>
    </w:pPr>
    <w:rPr>
      <w:rFonts w:ascii="Calibri" w:eastAsia="Calibri" w:hAnsi="Calibri"/>
      <w:sz w:val="22"/>
      <w:szCs w:val="22"/>
    </w:rPr>
  </w:style>
  <w:style w:type="paragraph" w:customStyle="1" w:styleId="Style">
    <w:name w:val="Style"/>
    <w:rsid w:val="00796C9B"/>
    <w:pPr>
      <w:autoSpaceDE w:val="0"/>
      <w:autoSpaceDN w:val="0"/>
      <w:adjustRightInd w:val="0"/>
      <w:ind w:left="140" w:right="140" w:firstLine="840"/>
      <w:jc w:val="both"/>
    </w:pPr>
    <w:rPr>
      <w:rFonts w:ascii="Times New Roman" w:eastAsia="Times New Roman" w:hAnsi="Times New Roman"/>
      <w:sz w:val="31"/>
      <w:szCs w:val="31"/>
      <w:lang w:val="bg-BG" w:eastAsia="bg-BG"/>
    </w:rPr>
  </w:style>
  <w:style w:type="paragraph" w:styleId="FootnoteText">
    <w:name w:val="footnote text"/>
    <w:basedOn w:val="Normal"/>
    <w:link w:val="FootnoteTextChar"/>
    <w:uiPriority w:val="99"/>
    <w:semiHidden/>
    <w:unhideWhenUsed/>
    <w:rsid w:val="00B25698"/>
    <w:rPr>
      <w:sz w:val="20"/>
    </w:rPr>
  </w:style>
  <w:style w:type="character" w:customStyle="1" w:styleId="FootnoteTextChar">
    <w:name w:val="Footnote Text Char"/>
    <w:link w:val="FootnoteText"/>
    <w:uiPriority w:val="99"/>
    <w:semiHidden/>
    <w:rsid w:val="00B25698"/>
    <w:rPr>
      <w:rFonts w:ascii="Tahoma" w:eastAsia="Times New Roman" w:hAnsi="Tahoma"/>
      <w:lang w:eastAsia="en-US"/>
    </w:rPr>
  </w:style>
  <w:style w:type="character" w:styleId="FootnoteReference">
    <w:name w:val="footnote reference"/>
    <w:uiPriority w:val="99"/>
    <w:semiHidden/>
    <w:unhideWhenUsed/>
    <w:rsid w:val="00B25698"/>
    <w:rPr>
      <w:vertAlign w:val="superscript"/>
    </w:rPr>
  </w:style>
  <w:style w:type="table" w:styleId="TableGrid">
    <w:name w:val="Table Grid"/>
    <w:basedOn w:val="TableNormal"/>
    <w:uiPriority w:val="59"/>
    <w:rsid w:val="008C3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70DC8"/>
    <w:rPr>
      <w:rFonts w:asciiTheme="majorHAnsi" w:eastAsiaTheme="majorEastAsia" w:hAnsiTheme="majorHAnsi" w:cstheme="majorBidi"/>
      <w:color w:val="1F4D78" w:themeColor="accent1" w:themeShade="7F"/>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086364">
      <w:bodyDiv w:val="1"/>
      <w:marLeft w:val="390"/>
      <w:marRight w:val="390"/>
      <w:marTop w:val="0"/>
      <w:marBottom w:val="0"/>
      <w:divBdr>
        <w:top w:val="none" w:sz="0" w:space="0" w:color="auto"/>
        <w:left w:val="none" w:sz="0" w:space="0" w:color="auto"/>
        <w:bottom w:val="none" w:sz="0" w:space="0" w:color="auto"/>
        <w:right w:val="none" w:sz="0" w:space="0" w:color="auto"/>
      </w:divBdr>
      <w:divsChild>
        <w:div w:id="509611733">
          <w:marLeft w:val="0"/>
          <w:marRight w:val="0"/>
          <w:marTop w:val="0"/>
          <w:marBottom w:val="120"/>
          <w:divBdr>
            <w:top w:val="none" w:sz="0" w:space="0" w:color="auto"/>
            <w:left w:val="none" w:sz="0" w:space="0" w:color="auto"/>
            <w:bottom w:val="none" w:sz="0" w:space="0" w:color="auto"/>
            <w:right w:val="none" w:sz="0" w:space="0" w:color="auto"/>
          </w:divBdr>
          <w:divsChild>
            <w:div w:id="46204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3144">
      <w:bodyDiv w:val="1"/>
      <w:marLeft w:val="0"/>
      <w:marRight w:val="0"/>
      <w:marTop w:val="0"/>
      <w:marBottom w:val="0"/>
      <w:divBdr>
        <w:top w:val="none" w:sz="0" w:space="0" w:color="auto"/>
        <w:left w:val="none" w:sz="0" w:space="0" w:color="auto"/>
        <w:bottom w:val="none" w:sz="0" w:space="0" w:color="auto"/>
        <w:right w:val="none" w:sz="0" w:space="0" w:color="auto"/>
      </w:divBdr>
      <w:divsChild>
        <w:div w:id="1469980321">
          <w:marLeft w:val="0"/>
          <w:marRight w:val="0"/>
          <w:marTop w:val="75"/>
          <w:marBottom w:val="0"/>
          <w:divBdr>
            <w:top w:val="none" w:sz="0" w:space="0" w:color="auto"/>
            <w:left w:val="none" w:sz="0" w:space="0" w:color="auto"/>
            <w:bottom w:val="none" w:sz="0" w:space="0" w:color="auto"/>
            <w:right w:val="none" w:sz="0" w:space="0" w:color="auto"/>
          </w:divBdr>
        </w:div>
        <w:div w:id="2066102188">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7FFB3-A728-43DA-97CC-38DA8D091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2686</Words>
  <Characters>15314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 Starev</dc:creator>
  <cp:keywords/>
  <dc:description/>
  <cp:lastModifiedBy>Administrator</cp:lastModifiedBy>
  <cp:revision>16</cp:revision>
  <cp:lastPrinted>2023-08-16T06:31:00Z</cp:lastPrinted>
  <dcterms:created xsi:type="dcterms:W3CDTF">2026-08-21T07:45:00Z</dcterms:created>
  <dcterms:modified xsi:type="dcterms:W3CDTF">2026-08-31T10:12:00Z</dcterms:modified>
</cp:coreProperties>
</file>